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684667906"/>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576"/>
          </w:tblGrid>
          <w:tr w:rsidR="00B61544">
            <w:trPr>
              <w:trHeight w:val="2880"/>
              <w:jc w:val="center"/>
            </w:trPr>
            <w:sdt>
              <w:sdtPr>
                <w:rPr>
                  <w:rFonts w:asciiTheme="majorHAnsi" w:eastAsiaTheme="majorEastAsia" w:hAnsiTheme="majorHAnsi" w:cstheme="majorBidi"/>
                  <w:caps/>
                </w:rPr>
                <w:alias w:val="Company"/>
                <w:id w:val="15524243"/>
                <w:placeholder>
                  <w:docPart w:val="EDEFBCC98E1F4F629E624DEB2505C245"/>
                </w:placeholder>
                <w:dataBinding w:prefixMappings="xmlns:ns0='http://schemas.openxmlformats.org/officeDocument/2006/extended-properties'" w:xpath="/ns0:Properties[1]/ns0:Company[1]" w:storeItemID="{6668398D-A668-4E3E-A5EB-62B293D839F1}"/>
                <w:text/>
              </w:sdtPr>
              <w:sdtContent>
                <w:tc>
                  <w:tcPr>
                    <w:tcW w:w="5000" w:type="pct"/>
                  </w:tcPr>
                  <w:p w:rsidR="00B61544" w:rsidRDefault="00B61544" w:rsidP="00B61544">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Center for Genetics and society</w:t>
                    </w:r>
                  </w:p>
                </w:tc>
              </w:sdtContent>
            </w:sdt>
          </w:tr>
          <w:tr w:rsidR="00B61544">
            <w:trPr>
              <w:trHeight w:val="1440"/>
              <w:jc w:val="center"/>
            </w:trPr>
            <w:sdt>
              <w:sdtPr>
                <w:rPr>
                  <w:rFonts w:asciiTheme="majorHAnsi" w:eastAsiaTheme="majorEastAsia" w:hAnsiTheme="majorHAnsi" w:cstheme="majorBidi"/>
                  <w:sz w:val="56"/>
                  <w:szCs w:val="56"/>
                </w:rPr>
                <w:alias w:val="Title"/>
                <w:id w:val="15524250"/>
                <w:placeholder>
                  <w:docPart w:val="08CD67BF6F654F5EA6105B8B5ED8DEC5"/>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B61544" w:rsidRDefault="00B61544" w:rsidP="00B61544">
                    <w:pPr>
                      <w:pStyle w:val="NoSpacing"/>
                      <w:jc w:val="center"/>
                      <w:rPr>
                        <w:rFonts w:asciiTheme="majorHAnsi" w:eastAsiaTheme="majorEastAsia" w:hAnsiTheme="majorHAnsi" w:cstheme="majorBidi"/>
                        <w:sz w:val="80"/>
                        <w:szCs w:val="80"/>
                      </w:rPr>
                    </w:pPr>
                    <w:r w:rsidRPr="00107111">
                      <w:rPr>
                        <w:rFonts w:asciiTheme="majorHAnsi" w:eastAsiaTheme="majorEastAsia" w:hAnsiTheme="majorHAnsi" w:cstheme="majorBidi"/>
                        <w:sz w:val="56"/>
                        <w:szCs w:val="56"/>
                      </w:rPr>
                      <w:t>Racial Justice</w:t>
                    </w:r>
                    <w:r w:rsidR="004F57AF" w:rsidRPr="00107111">
                      <w:rPr>
                        <w:rFonts w:asciiTheme="majorHAnsi" w:eastAsiaTheme="majorEastAsia" w:hAnsiTheme="majorHAnsi" w:cstheme="majorBidi"/>
                        <w:sz w:val="56"/>
                        <w:szCs w:val="56"/>
                      </w:rPr>
                      <w:t xml:space="preserve"> &amp; Genetic Technologies</w:t>
                    </w:r>
                    <w:r w:rsidRPr="00107111">
                      <w:rPr>
                        <w:rFonts w:asciiTheme="majorHAnsi" w:eastAsiaTheme="majorEastAsia" w:hAnsiTheme="majorHAnsi" w:cstheme="majorBidi"/>
                        <w:sz w:val="56"/>
                        <w:szCs w:val="56"/>
                      </w:rPr>
                      <w:t xml:space="preserve"> Working Group</w:t>
                    </w:r>
                  </w:p>
                </w:tc>
              </w:sdtContent>
            </w:sdt>
          </w:tr>
          <w:tr w:rsidR="00B61544">
            <w:trPr>
              <w:trHeight w:val="720"/>
              <w:jc w:val="center"/>
            </w:trPr>
            <w:sdt>
              <w:sdtPr>
                <w:rPr>
                  <w:rFonts w:asciiTheme="majorHAnsi" w:eastAsiaTheme="majorEastAsia" w:hAnsiTheme="majorHAnsi" w:cstheme="majorBidi"/>
                  <w:sz w:val="40"/>
                  <w:szCs w:val="40"/>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B61544" w:rsidRDefault="00B61544" w:rsidP="00B61544">
                    <w:pPr>
                      <w:pStyle w:val="NoSpacing"/>
                      <w:jc w:val="center"/>
                      <w:rPr>
                        <w:rFonts w:asciiTheme="majorHAnsi" w:eastAsiaTheme="majorEastAsia" w:hAnsiTheme="majorHAnsi" w:cstheme="majorBidi"/>
                        <w:sz w:val="44"/>
                        <w:szCs w:val="44"/>
                      </w:rPr>
                    </w:pPr>
                    <w:r w:rsidRPr="004F57AF">
                      <w:rPr>
                        <w:rFonts w:asciiTheme="majorHAnsi" w:eastAsiaTheme="majorEastAsia" w:hAnsiTheme="majorHAnsi" w:cstheme="majorBidi"/>
                        <w:sz w:val="40"/>
                        <w:szCs w:val="40"/>
                      </w:rPr>
                      <w:t>Funding Options</w:t>
                    </w:r>
                  </w:p>
                </w:tc>
              </w:sdtContent>
            </w:sdt>
          </w:tr>
          <w:tr w:rsidR="00B61544">
            <w:trPr>
              <w:trHeight w:val="360"/>
              <w:jc w:val="center"/>
            </w:trPr>
            <w:tc>
              <w:tcPr>
                <w:tcW w:w="5000" w:type="pct"/>
                <w:vAlign w:val="center"/>
              </w:tcPr>
              <w:p w:rsidR="00B61544" w:rsidRDefault="00B61544">
                <w:pPr>
                  <w:pStyle w:val="NoSpacing"/>
                  <w:jc w:val="center"/>
                </w:pPr>
              </w:p>
            </w:tc>
          </w:tr>
          <w:tr w:rsidR="00B61544">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B61544" w:rsidRDefault="004F57AF" w:rsidP="00B61544">
                    <w:pPr>
                      <w:pStyle w:val="NoSpacing"/>
                      <w:jc w:val="center"/>
                      <w:rPr>
                        <w:b/>
                        <w:bCs/>
                      </w:rPr>
                    </w:pPr>
                    <w:r>
                      <w:rPr>
                        <w:b/>
                        <w:bCs/>
                      </w:rPr>
                      <w:t>The Tarrytown Meetings</w:t>
                    </w:r>
                  </w:p>
                </w:tc>
              </w:sdtContent>
            </w:sdt>
          </w:tr>
          <w:tr w:rsidR="00B61544">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2-07-23T00:00:00Z">
                  <w:dateFormat w:val="M/d/yyyy"/>
                  <w:lid w:val="en-US"/>
                  <w:storeMappedDataAs w:val="dateTime"/>
                  <w:calendar w:val="gregorian"/>
                </w:date>
              </w:sdtPr>
              <w:sdtContent>
                <w:tc>
                  <w:tcPr>
                    <w:tcW w:w="5000" w:type="pct"/>
                    <w:vAlign w:val="center"/>
                  </w:tcPr>
                  <w:p w:rsidR="00B61544" w:rsidRDefault="004F57AF" w:rsidP="00FA4CF5">
                    <w:pPr>
                      <w:pStyle w:val="NoSpacing"/>
                      <w:jc w:val="center"/>
                      <w:rPr>
                        <w:b/>
                        <w:bCs/>
                      </w:rPr>
                    </w:pPr>
                    <w:r>
                      <w:rPr>
                        <w:b/>
                        <w:bCs/>
                      </w:rPr>
                      <w:t>7/23/2012</w:t>
                    </w:r>
                  </w:p>
                </w:tc>
              </w:sdtContent>
            </w:sdt>
          </w:tr>
        </w:tbl>
        <w:p w:rsidR="00B61544" w:rsidRDefault="00B61544"/>
        <w:p w:rsidR="00B61544" w:rsidRDefault="00B61544"/>
        <w:tbl>
          <w:tblPr>
            <w:tblpPr w:leftFromText="187" w:rightFromText="187" w:horzAnchor="margin" w:tblpXSpec="center" w:tblpYSpec="bottom"/>
            <w:tblW w:w="5070" w:type="pct"/>
            <w:tblLook w:val="04A0"/>
          </w:tblPr>
          <w:tblGrid>
            <w:gridCol w:w="9710"/>
          </w:tblGrid>
          <w:tr w:rsidR="00B61544" w:rsidTr="00B61544">
            <w:trPr>
              <w:trHeight w:val="1007"/>
            </w:trPr>
            <w:sdt>
              <w:sdtPr>
                <w:rPr>
                  <w:rFonts w:eastAsiaTheme="minorHAnsi" w:cstheme="minorHAnsi"/>
                  <w:i/>
                  <w:sz w:val="24"/>
                  <w:szCs w:val="24"/>
                </w:r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B61544" w:rsidRDefault="00264DBA" w:rsidP="004D1987">
                    <w:pPr>
                      <w:pStyle w:val="NoSpacing"/>
                      <w:jc w:val="center"/>
                    </w:pPr>
                    <w:r>
                      <w:rPr>
                        <w:rFonts w:eastAsiaTheme="minorHAnsi" w:cstheme="minorHAnsi"/>
                        <w:i/>
                        <w:sz w:val="24"/>
                        <w:szCs w:val="24"/>
                      </w:rPr>
                      <w:t xml:space="preserve"> A</w:t>
                    </w:r>
                    <w:r w:rsidR="00B61544" w:rsidRPr="00B61544">
                      <w:rPr>
                        <w:rFonts w:eastAsiaTheme="minorHAnsi" w:cstheme="minorHAnsi"/>
                        <w:i/>
                        <w:sz w:val="24"/>
                        <w:szCs w:val="24"/>
                      </w:rPr>
                      <w:t xml:space="preserve"> list of potential funding options for the Racial Justice Track to </w:t>
                    </w:r>
                    <w:r w:rsidR="004D1987">
                      <w:rPr>
                        <w:rFonts w:eastAsiaTheme="minorHAnsi" w:cstheme="minorHAnsi"/>
                        <w:i/>
                        <w:sz w:val="24"/>
                        <w:szCs w:val="24"/>
                      </w:rPr>
                      <w:t>explore</w:t>
                    </w:r>
                    <w:r w:rsidR="00B61544" w:rsidRPr="00B61544">
                      <w:rPr>
                        <w:rFonts w:eastAsiaTheme="minorHAnsi" w:cstheme="minorHAnsi"/>
                        <w:i/>
                        <w:sz w:val="24"/>
                        <w:szCs w:val="24"/>
                      </w:rPr>
                      <w:t xml:space="preserve"> in order to make a Working Group possible that may carry the ef</w:t>
                    </w:r>
                    <w:r>
                      <w:rPr>
                        <w:rFonts w:eastAsiaTheme="minorHAnsi" w:cstheme="minorHAnsi"/>
                        <w:i/>
                        <w:sz w:val="24"/>
                        <w:szCs w:val="24"/>
                      </w:rPr>
                      <w:t xml:space="preserve">forts of </w:t>
                    </w:r>
                    <w:r w:rsidR="004F57AF">
                      <w:rPr>
                        <w:rFonts w:eastAsiaTheme="minorHAnsi" w:cstheme="minorHAnsi"/>
                        <w:i/>
                        <w:sz w:val="24"/>
                        <w:szCs w:val="24"/>
                      </w:rPr>
                      <w:t xml:space="preserve">The </w:t>
                    </w:r>
                    <w:r>
                      <w:rPr>
                        <w:rFonts w:eastAsiaTheme="minorHAnsi" w:cstheme="minorHAnsi"/>
                        <w:i/>
                        <w:sz w:val="24"/>
                        <w:szCs w:val="24"/>
                      </w:rPr>
                      <w:t>Tarrytown</w:t>
                    </w:r>
                    <w:r w:rsidR="00B61544" w:rsidRPr="00B61544">
                      <w:rPr>
                        <w:rFonts w:eastAsiaTheme="minorHAnsi" w:cstheme="minorHAnsi"/>
                        <w:i/>
                        <w:sz w:val="24"/>
                        <w:szCs w:val="24"/>
                      </w:rPr>
                      <w:t xml:space="preserve"> </w:t>
                    </w:r>
                    <w:r w:rsidR="004F57AF">
                      <w:rPr>
                        <w:rFonts w:eastAsiaTheme="minorHAnsi" w:cstheme="minorHAnsi"/>
                        <w:i/>
                        <w:sz w:val="24"/>
                        <w:szCs w:val="24"/>
                      </w:rPr>
                      <w:t xml:space="preserve">Meetings </w:t>
                    </w:r>
                    <w:r w:rsidR="00B61544" w:rsidRPr="00B61544">
                      <w:rPr>
                        <w:rFonts w:eastAsiaTheme="minorHAnsi" w:cstheme="minorHAnsi"/>
                        <w:i/>
                        <w:sz w:val="24"/>
                        <w:szCs w:val="24"/>
                      </w:rPr>
                      <w:t>into the future.</w:t>
                    </w:r>
                  </w:p>
                </w:tc>
              </w:sdtContent>
            </w:sdt>
          </w:tr>
        </w:tbl>
        <w:p w:rsidR="00B61544" w:rsidRDefault="00B61544" w:rsidP="00264DBA">
          <w:pPr>
            <w:jc w:val="center"/>
          </w:pPr>
        </w:p>
        <w:p w:rsidR="00B61544" w:rsidRDefault="00B61544">
          <w:r>
            <w:br w:type="page"/>
          </w:r>
        </w:p>
      </w:sdtContent>
    </w:sdt>
    <w:p w:rsidR="00B61544" w:rsidRPr="00B61544" w:rsidRDefault="00B61544" w:rsidP="00B61544">
      <w:pPr>
        <w:pStyle w:val="ListParagraph"/>
        <w:jc w:val="center"/>
        <w:rPr>
          <w:rFonts w:cstheme="minorHAnsi"/>
          <w:sz w:val="24"/>
          <w:szCs w:val="24"/>
        </w:rPr>
      </w:pPr>
      <w:r>
        <w:rPr>
          <w:rFonts w:cstheme="minorHAnsi"/>
          <w:sz w:val="24"/>
          <w:szCs w:val="24"/>
        </w:rPr>
        <w:lastRenderedPageBreak/>
        <w:t>Table of Contents</w:t>
      </w:r>
    </w:p>
    <w:p w:rsidR="00B61544" w:rsidRPr="00B61544" w:rsidRDefault="00B61544" w:rsidP="00B61544">
      <w:pPr>
        <w:pStyle w:val="ListParagraph"/>
        <w:rPr>
          <w:rFonts w:cstheme="minorHAnsi"/>
          <w:sz w:val="24"/>
          <w:szCs w:val="24"/>
        </w:rPr>
      </w:pPr>
    </w:p>
    <w:p w:rsidR="00B61544" w:rsidRPr="00B61544" w:rsidRDefault="00B61544" w:rsidP="00B61544">
      <w:pPr>
        <w:pStyle w:val="ListParagraph"/>
        <w:spacing w:line="480" w:lineRule="auto"/>
        <w:rPr>
          <w:rFonts w:cstheme="minorHAnsi"/>
          <w:sz w:val="24"/>
          <w:szCs w:val="24"/>
        </w:rPr>
      </w:pPr>
    </w:p>
    <w:p w:rsidR="00E610D7" w:rsidRPr="00B61544" w:rsidRDefault="00B61544" w:rsidP="00663082">
      <w:pPr>
        <w:pStyle w:val="ListParagraph"/>
        <w:numPr>
          <w:ilvl w:val="0"/>
          <w:numId w:val="9"/>
        </w:numPr>
        <w:spacing w:line="480" w:lineRule="auto"/>
        <w:jc w:val="both"/>
        <w:rPr>
          <w:rFonts w:cstheme="minorHAnsi"/>
          <w:sz w:val="24"/>
          <w:szCs w:val="24"/>
        </w:rPr>
      </w:pPr>
      <w:r w:rsidRPr="00B61544">
        <w:rPr>
          <w:rFonts w:eastAsia="Times New Roman" w:cstheme="minorHAnsi"/>
          <w:sz w:val="24"/>
          <w:szCs w:val="24"/>
        </w:rPr>
        <w:t xml:space="preserve">The </w:t>
      </w:r>
      <w:proofErr w:type="spellStart"/>
      <w:r w:rsidRPr="00B61544">
        <w:rPr>
          <w:rFonts w:eastAsia="Times New Roman" w:cstheme="minorHAnsi"/>
          <w:sz w:val="24"/>
          <w:szCs w:val="24"/>
        </w:rPr>
        <w:t>Wenner-Gren</w:t>
      </w:r>
      <w:proofErr w:type="spellEnd"/>
      <w:r w:rsidRPr="00B61544">
        <w:rPr>
          <w:rFonts w:eastAsia="Times New Roman" w:cstheme="minorHAnsi"/>
          <w:sz w:val="24"/>
          <w:szCs w:val="24"/>
        </w:rPr>
        <w:t xml:space="preserve"> Foundation</w:t>
      </w:r>
      <w:r w:rsidR="00610A12">
        <w:rPr>
          <w:rFonts w:eastAsia="Times New Roman" w:cstheme="minorHAnsi"/>
          <w:sz w:val="24"/>
          <w:szCs w:val="24"/>
        </w:rPr>
        <w:t xml:space="preserve"> ……………………………………………………………………………………… 2</w:t>
      </w:r>
    </w:p>
    <w:p w:rsidR="00B61544" w:rsidRPr="00B61544" w:rsidRDefault="00B61544" w:rsidP="00663082">
      <w:pPr>
        <w:pStyle w:val="ListParagraph"/>
        <w:numPr>
          <w:ilvl w:val="0"/>
          <w:numId w:val="9"/>
        </w:numPr>
        <w:spacing w:before="100" w:beforeAutospacing="1" w:after="100" w:afterAutospacing="1" w:line="480" w:lineRule="auto"/>
        <w:jc w:val="both"/>
        <w:rPr>
          <w:rFonts w:eastAsia="Times New Roman" w:cstheme="minorHAnsi"/>
          <w:sz w:val="24"/>
          <w:szCs w:val="24"/>
        </w:rPr>
      </w:pPr>
      <w:proofErr w:type="spellStart"/>
      <w:r w:rsidRPr="00B61544">
        <w:rPr>
          <w:rFonts w:eastAsia="Times New Roman" w:cstheme="minorHAnsi"/>
          <w:sz w:val="24"/>
          <w:szCs w:val="24"/>
        </w:rPr>
        <w:t>NESCent</w:t>
      </w:r>
      <w:proofErr w:type="spellEnd"/>
      <w:r w:rsidRPr="00B61544">
        <w:rPr>
          <w:rFonts w:eastAsia="Times New Roman" w:cstheme="minorHAnsi"/>
          <w:sz w:val="24"/>
          <w:szCs w:val="24"/>
        </w:rPr>
        <w:t xml:space="preserve"> </w:t>
      </w:r>
      <w:r w:rsidR="00432DD5">
        <w:rPr>
          <w:rFonts w:eastAsia="Times New Roman" w:cstheme="minorHAnsi"/>
          <w:sz w:val="24"/>
          <w:szCs w:val="24"/>
        </w:rPr>
        <w:t>Working Groups</w:t>
      </w:r>
      <w:r w:rsidR="00610A12">
        <w:rPr>
          <w:rFonts w:eastAsia="Times New Roman" w:cstheme="minorHAnsi"/>
          <w:sz w:val="24"/>
          <w:szCs w:val="24"/>
        </w:rPr>
        <w:t xml:space="preserve"> ……………</w:t>
      </w:r>
      <w:r w:rsidR="00432DD5">
        <w:rPr>
          <w:rFonts w:eastAsia="Times New Roman" w:cstheme="minorHAnsi"/>
          <w:sz w:val="24"/>
          <w:szCs w:val="24"/>
        </w:rPr>
        <w:t>………………………………….</w:t>
      </w:r>
      <w:r w:rsidR="00610A12">
        <w:rPr>
          <w:rFonts w:eastAsia="Times New Roman" w:cstheme="minorHAnsi"/>
          <w:sz w:val="24"/>
          <w:szCs w:val="24"/>
        </w:rPr>
        <w:t>……………………………………………. 2</w:t>
      </w:r>
    </w:p>
    <w:p w:rsidR="00B61544" w:rsidRPr="00B61544" w:rsidRDefault="00B61544" w:rsidP="00663082">
      <w:pPr>
        <w:pStyle w:val="ListParagraph"/>
        <w:numPr>
          <w:ilvl w:val="0"/>
          <w:numId w:val="9"/>
        </w:numPr>
        <w:spacing w:after="0" w:line="480" w:lineRule="auto"/>
        <w:jc w:val="both"/>
        <w:rPr>
          <w:rFonts w:eastAsia="Times New Roman" w:cstheme="minorHAnsi"/>
          <w:sz w:val="24"/>
          <w:szCs w:val="24"/>
        </w:rPr>
      </w:pPr>
      <w:proofErr w:type="spellStart"/>
      <w:r w:rsidRPr="00B61544">
        <w:rPr>
          <w:rFonts w:eastAsia="Times New Roman" w:cstheme="minorHAnsi"/>
          <w:sz w:val="24"/>
          <w:szCs w:val="24"/>
        </w:rPr>
        <w:t>NESCent</w:t>
      </w:r>
      <w:proofErr w:type="spellEnd"/>
      <w:r w:rsidR="00432DD5">
        <w:rPr>
          <w:rFonts w:eastAsia="Times New Roman" w:cstheme="minorHAnsi"/>
          <w:sz w:val="24"/>
          <w:szCs w:val="24"/>
        </w:rPr>
        <w:t xml:space="preserve"> Catalysis Meetings ……………..</w:t>
      </w:r>
      <w:r w:rsidR="00610A12">
        <w:rPr>
          <w:rFonts w:eastAsia="Times New Roman" w:cstheme="minorHAnsi"/>
          <w:sz w:val="24"/>
          <w:szCs w:val="24"/>
        </w:rPr>
        <w:t>………………………………………………………………………….  3</w:t>
      </w:r>
    </w:p>
    <w:p w:rsidR="00B61544" w:rsidRPr="00B61544" w:rsidRDefault="00B61544" w:rsidP="00663082">
      <w:pPr>
        <w:pStyle w:val="ListParagraph"/>
        <w:numPr>
          <w:ilvl w:val="0"/>
          <w:numId w:val="9"/>
        </w:numPr>
        <w:spacing w:after="0" w:line="480" w:lineRule="auto"/>
        <w:jc w:val="both"/>
        <w:rPr>
          <w:rFonts w:eastAsia="Times New Roman" w:cstheme="minorHAnsi"/>
          <w:sz w:val="24"/>
          <w:szCs w:val="24"/>
        </w:rPr>
      </w:pPr>
      <w:r w:rsidRPr="00B61544">
        <w:rPr>
          <w:rFonts w:eastAsia="Times New Roman" w:cstheme="minorHAnsi"/>
          <w:sz w:val="24"/>
          <w:szCs w:val="24"/>
        </w:rPr>
        <w:t>National Science Foundation</w:t>
      </w:r>
      <w:r w:rsidR="00ED5895" w:rsidRPr="00B61544">
        <w:rPr>
          <w:rFonts w:cstheme="minorHAnsi"/>
          <w:bCs/>
          <w:sz w:val="24"/>
          <w:szCs w:val="24"/>
        </w:rPr>
        <w:t xml:space="preserve"> – </w:t>
      </w:r>
      <w:r w:rsidRPr="00B61544">
        <w:rPr>
          <w:rFonts w:eastAsia="Times New Roman" w:cstheme="minorHAnsi"/>
          <w:sz w:val="24"/>
          <w:szCs w:val="24"/>
        </w:rPr>
        <w:t>Science, Technology, and Society</w:t>
      </w:r>
      <w:r w:rsidR="00610A12">
        <w:rPr>
          <w:rFonts w:eastAsia="Times New Roman" w:cstheme="minorHAnsi"/>
          <w:sz w:val="24"/>
          <w:szCs w:val="24"/>
        </w:rPr>
        <w:t>…………………………………</w:t>
      </w:r>
      <w:r w:rsidR="00ED5895">
        <w:rPr>
          <w:rFonts w:eastAsia="Times New Roman" w:cstheme="minorHAnsi"/>
          <w:sz w:val="24"/>
          <w:szCs w:val="24"/>
        </w:rPr>
        <w:t>.</w:t>
      </w:r>
      <w:r w:rsidR="00610A12">
        <w:rPr>
          <w:rFonts w:eastAsia="Times New Roman" w:cstheme="minorHAnsi"/>
          <w:sz w:val="24"/>
          <w:szCs w:val="24"/>
        </w:rPr>
        <w:t xml:space="preserve"> </w:t>
      </w:r>
      <w:r w:rsidR="00663082">
        <w:rPr>
          <w:rFonts w:eastAsia="Times New Roman" w:cstheme="minorHAnsi"/>
          <w:sz w:val="24"/>
          <w:szCs w:val="24"/>
        </w:rPr>
        <w:t>4</w:t>
      </w:r>
    </w:p>
    <w:p w:rsidR="00B61544" w:rsidRPr="00B61544" w:rsidRDefault="00B61544" w:rsidP="00663082">
      <w:pPr>
        <w:pStyle w:val="ListParagraph"/>
        <w:numPr>
          <w:ilvl w:val="0"/>
          <w:numId w:val="9"/>
        </w:numPr>
        <w:spacing w:after="0" w:line="480" w:lineRule="auto"/>
        <w:jc w:val="both"/>
        <w:rPr>
          <w:rFonts w:eastAsia="Times New Roman" w:cstheme="minorHAnsi"/>
          <w:sz w:val="24"/>
          <w:szCs w:val="24"/>
        </w:rPr>
      </w:pPr>
      <w:r w:rsidRPr="00B61544">
        <w:rPr>
          <w:rFonts w:eastAsia="Times New Roman" w:cstheme="minorHAnsi"/>
          <w:sz w:val="24"/>
          <w:szCs w:val="24"/>
        </w:rPr>
        <w:t xml:space="preserve">National Science </w:t>
      </w:r>
      <w:r w:rsidR="00ED5895">
        <w:rPr>
          <w:rFonts w:eastAsia="Times New Roman" w:cstheme="minorHAnsi"/>
          <w:sz w:val="24"/>
          <w:szCs w:val="24"/>
        </w:rPr>
        <w:t>Foundation</w:t>
      </w:r>
      <w:r w:rsidR="00ED5895" w:rsidRPr="00B61544">
        <w:rPr>
          <w:rFonts w:cstheme="minorHAnsi"/>
          <w:bCs/>
          <w:sz w:val="24"/>
          <w:szCs w:val="24"/>
        </w:rPr>
        <w:t xml:space="preserve"> – </w:t>
      </w:r>
      <w:r w:rsidRPr="00B61544">
        <w:rPr>
          <w:rFonts w:eastAsia="Times New Roman" w:cstheme="minorHAnsi"/>
          <w:sz w:val="24"/>
          <w:szCs w:val="24"/>
        </w:rPr>
        <w:t>Biological Anthropology</w:t>
      </w:r>
      <w:r w:rsidR="00610A12">
        <w:rPr>
          <w:rFonts w:eastAsia="Times New Roman" w:cstheme="minorHAnsi"/>
          <w:sz w:val="24"/>
          <w:szCs w:val="24"/>
        </w:rPr>
        <w:t xml:space="preserve"> ……………………………………………</w:t>
      </w:r>
      <w:r w:rsidR="00ED5895">
        <w:rPr>
          <w:rFonts w:eastAsia="Times New Roman" w:cstheme="minorHAnsi"/>
          <w:sz w:val="24"/>
          <w:szCs w:val="24"/>
        </w:rPr>
        <w:t>..</w:t>
      </w:r>
      <w:r w:rsidR="00610A12">
        <w:rPr>
          <w:rFonts w:eastAsia="Times New Roman" w:cstheme="minorHAnsi"/>
          <w:sz w:val="24"/>
          <w:szCs w:val="24"/>
        </w:rPr>
        <w:t>.</w:t>
      </w:r>
      <w:r w:rsidR="00ED5895">
        <w:rPr>
          <w:rFonts w:eastAsia="Times New Roman" w:cstheme="minorHAnsi"/>
          <w:sz w:val="24"/>
          <w:szCs w:val="24"/>
        </w:rPr>
        <w:t>.</w:t>
      </w:r>
      <w:r w:rsidR="00610A12">
        <w:rPr>
          <w:rFonts w:eastAsia="Times New Roman" w:cstheme="minorHAnsi"/>
          <w:sz w:val="24"/>
          <w:szCs w:val="24"/>
        </w:rPr>
        <w:t xml:space="preserve"> 4</w:t>
      </w:r>
    </w:p>
    <w:p w:rsidR="00B61544" w:rsidRPr="00B61544" w:rsidRDefault="00B61544" w:rsidP="00663082">
      <w:pPr>
        <w:pStyle w:val="ListParagraph"/>
        <w:numPr>
          <w:ilvl w:val="0"/>
          <w:numId w:val="9"/>
        </w:numPr>
        <w:spacing w:line="480" w:lineRule="auto"/>
        <w:jc w:val="both"/>
        <w:rPr>
          <w:rFonts w:cstheme="minorHAnsi"/>
          <w:sz w:val="24"/>
          <w:szCs w:val="24"/>
        </w:rPr>
      </w:pPr>
      <w:r w:rsidRPr="00B61544">
        <w:rPr>
          <w:rFonts w:eastAsia="Times New Roman" w:cstheme="minorHAnsi"/>
          <w:bCs/>
          <w:sz w:val="24"/>
          <w:szCs w:val="24"/>
        </w:rPr>
        <w:t>ELSI Research Program</w:t>
      </w:r>
      <w:r w:rsidR="00610A12">
        <w:rPr>
          <w:rFonts w:eastAsia="Times New Roman" w:cstheme="minorHAnsi"/>
          <w:bCs/>
          <w:sz w:val="24"/>
          <w:szCs w:val="24"/>
        </w:rPr>
        <w:t xml:space="preserve"> ………………………………………………………………………………………………… </w:t>
      </w:r>
      <w:r w:rsidR="00D9150C">
        <w:rPr>
          <w:rFonts w:eastAsia="Times New Roman" w:cstheme="minorHAnsi"/>
          <w:bCs/>
          <w:sz w:val="24"/>
          <w:szCs w:val="24"/>
        </w:rPr>
        <w:t>5</w:t>
      </w:r>
    </w:p>
    <w:p w:rsidR="00B61544" w:rsidRPr="00B61544" w:rsidRDefault="001142D2" w:rsidP="00663082">
      <w:pPr>
        <w:pStyle w:val="ListParagraph"/>
        <w:numPr>
          <w:ilvl w:val="0"/>
          <w:numId w:val="9"/>
        </w:numPr>
        <w:spacing w:line="480" w:lineRule="auto"/>
        <w:jc w:val="both"/>
        <w:rPr>
          <w:rFonts w:cstheme="minorHAnsi"/>
          <w:bCs/>
          <w:sz w:val="24"/>
          <w:szCs w:val="24"/>
        </w:rPr>
      </w:pPr>
      <w:r>
        <w:rPr>
          <w:rFonts w:cstheme="minorHAnsi"/>
          <w:bCs/>
          <w:sz w:val="24"/>
          <w:szCs w:val="24"/>
        </w:rPr>
        <w:t>National Institutes of Health</w:t>
      </w:r>
      <w:r w:rsidR="007E1B48">
        <w:rPr>
          <w:rFonts w:cstheme="minorHAnsi"/>
          <w:bCs/>
          <w:sz w:val="24"/>
          <w:szCs w:val="24"/>
        </w:rPr>
        <w:t xml:space="preserve"> </w:t>
      </w:r>
      <w:r>
        <w:rPr>
          <w:rFonts w:cstheme="minorHAnsi"/>
          <w:bCs/>
          <w:sz w:val="24"/>
          <w:szCs w:val="24"/>
        </w:rPr>
        <w:t>……………………………….</w:t>
      </w:r>
      <w:r w:rsidR="007E1B48">
        <w:rPr>
          <w:rFonts w:cstheme="minorHAnsi"/>
          <w:bCs/>
          <w:sz w:val="24"/>
          <w:szCs w:val="24"/>
        </w:rPr>
        <w:t xml:space="preserve">……………………………………………………….. </w:t>
      </w:r>
      <w:r w:rsidR="004C6B20">
        <w:rPr>
          <w:rFonts w:cstheme="minorHAnsi"/>
          <w:bCs/>
          <w:sz w:val="24"/>
          <w:szCs w:val="24"/>
        </w:rPr>
        <w:t>6</w:t>
      </w:r>
    </w:p>
    <w:p w:rsidR="00B61544" w:rsidRPr="00B61544" w:rsidRDefault="00B61544" w:rsidP="00663082">
      <w:pPr>
        <w:pStyle w:val="ListParagraph"/>
        <w:numPr>
          <w:ilvl w:val="0"/>
          <w:numId w:val="9"/>
        </w:numPr>
        <w:spacing w:line="480" w:lineRule="auto"/>
        <w:jc w:val="both"/>
        <w:rPr>
          <w:rFonts w:cstheme="minorHAnsi"/>
          <w:bCs/>
          <w:sz w:val="24"/>
          <w:szCs w:val="24"/>
        </w:rPr>
      </w:pPr>
      <w:proofErr w:type="spellStart"/>
      <w:r w:rsidRPr="00B61544">
        <w:rPr>
          <w:rFonts w:cstheme="minorHAnsi"/>
          <w:sz w:val="24"/>
          <w:szCs w:val="24"/>
        </w:rPr>
        <w:t>Brocher</w:t>
      </w:r>
      <w:proofErr w:type="spellEnd"/>
      <w:r w:rsidRPr="00B61544">
        <w:rPr>
          <w:rFonts w:cstheme="minorHAnsi"/>
          <w:sz w:val="24"/>
          <w:szCs w:val="24"/>
        </w:rPr>
        <w:t xml:space="preserve"> Foundation in Geneva</w:t>
      </w:r>
      <w:r w:rsidR="007E1B48">
        <w:rPr>
          <w:rFonts w:cstheme="minorHAnsi"/>
          <w:sz w:val="24"/>
          <w:szCs w:val="24"/>
        </w:rPr>
        <w:t xml:space="preserve"> ……………………………………………………………………………</w:t>
      </w:r>
      <w:r w:rsidR="00ED5895">
        <w:rPr>
          <w:rFonts w:cstheme="minorHAnsi"/>
          <w:sz w:val="24"/>
          <w:szCs w:val="24"/>
        </w:rPr>
        <w:t>.</w:t>
      </w:r>
      <w:r w:rsidR="007E1B48">
        <w:rPr>
          <w:rFonts w:cstheme="minorHAnsi"/>
          <w:sz w:val="24"/>
          <w:szCs w:val="24"/>
        </w:rPr>
        <w:t>………. 6</w:t>
      </w:r>
    </w:p>
    <w:p w:rsidR="00B61544" w:rsidRPr="00B61544" w:rsidRDefault="00B61544" w:rsidP="00B61544">
      <w:pPr>
        <w:pStyle w:val="ListParagraph"/>
        <w:rPr>
          <w:rFonts w:cstheme="minorHAnsi"/>
          <w:sz w:val="24"/>
          <w:szCs w:val="24"/>
        </w:rPr>
      </w:pPr>
    </w:p>
    <w:p w:rsidR="00B61544" w:rsidRDefault="00B61544" w:rsidP="00B61544">
      <w:pPr>
        <w:pStyle w:val="ListParagraph"/>
        <w:rPr>
          <w:rFonts w:cstheme="minorHAnsi"/>
          <w:sz w:val="24"/>
          <w:szCs w:val="24"/>
        </w:rPr>
      </w:pPr>
    </w:p>
    <w:p w:rsidR="00B61544" w:rsidRDefault="00B61544" w:rsidP="00B61544">
      <w:pPr>
        <w:pStyle w:val="ListParagraph"/>
        <w:rPr>
          <w:rFonts w:cstheme="minorHAnsi"/>
          <w:sz w:val="24"/>
          <w:szCs w:val="24"/>
        </w:rPr>
      </w:pPr>
    </w:p>
    <w:p w:rsidR="00B61544" w:rsidRDefault="00B61544" w:rsidP="00B61544">
      <w:pPr>
        <w:pStyle w:val="ListParagraph"/>
        <w:rPr>
          <w:rFonts w:cstheme="minorHAnsi"/>
          <w:sz w:val="24"/>
          <w:szCs w:val="24"/>
        </w:rPr>
      </w:pPr>
    </w:p>
    <w:p w:rsidR="00B61544" w:rsidRDefault="00B61544" w:rsidP="00B61544">
      <w:pPr>
        <w:pStyle w:val="ListParagraph"/>
        <w:rPr>
          <w:rFonts w:cstheme="minorHAnsi"/>
          <w:sz w:val="24"/>
          <w:szCs w:val="24"/>
        </w:rPr>
      </w:pPr>
    </w:p>
    <w:p w:rsidR="00B61544" w:rsidRDefault="00B61544" w:rsidP="00B61544">
      <w:pPr>
        <w:pStyle w:val="ListParagraph"/>
        <w:rPr>
          <w:rFonts w:cstheme="minorHAnsi"/>
          <w:sz w:val="24"/>
          <w:szCs w:val="24"/>
        </w:rPr>
      </w:pPr>
    </w:p>
    <w:p w:rsidR="00B61544" w:rsidRDefault="00B61544" w:rsidP="00B61544">
      <w:pPr>
        <w:pStyle w:val="ListParagraph"/>
        <w:rPr>
          <w:rFonts w:cstheme="minorHAnsi"/>
          <w:sz w:val="24"/>
          <w:szCs w:val="24"/>
        </w:rPr>
      </w:pPr>
    </w:p>
    <w:p w:rsidR="00B61544" w:rsidRDefault="00B61544" w:rsidP="00B61544">
      <w:pPr>
        <w:pStyle w:val="ListParagraph"/>
        <w:rPr>
          <w:rFonts w:cstheme="minorHAnsi"/>
          <w:sz w:val="24"/>
          <w:szCs w:val="24"/>
        </w:rPr>
      </w:pPr>
    </w:p>
    <w:p w:rsidR="00B61544" w:rsidRDefault="00B61544" w:rsidP="00B61544">
      <w:pPr>
        <w:pStyle w:val="ListParagraph"/>
        <w:rPr>
          <w:rFonts w:cstheme="minorHAnsi"/>
          <w:sz w:val="24"/>
          <w:szCs w:val="24"/>
        </w:rPr>
      </w:pPr>
    </w:p>
    <w:p w:rsidR="00B61544" w:rsidRDefault="00B61544" w:rsidP="00B61544">
      <w:pPr>
        <w:pStyle w:val="ListParagraph"/>
        <w:rPr>
          <w:rFonts w:cstheme="minorHAnsi"/>
          <w:sz w:val="24"/>
          <w:szCs w:val="24"/>
        </w:rPr>
      </w:pPr>
    </w:p>
    <w:p w:rsidR="00B61544" w:rsidRDefault="00B61544" w:rsidP="00B61544">
      <w:pPr>
        <w:pStyle w:val="ListParagraph"/>
        <w:rPr>
          <w:rFonts w:cstheme="minorHAnsi"/>
          <w:sz w:val="24"/>
          <w:szCs w:val="24"/>
        </w:rPr>
      </w:pPr>
    </w:p>
    <w:p w:rsidR="00610A12" w:rsidRDefault="00610A12" w:rsidP="00B61544">
      <w:pPr>
        <w:pStyle w:val="ListParagraph"/>
        <w:rPr>
          <w:rFonts w:cstheme="minorHAnsi"/>
          <w:sz w:val="24"/>
          <w:szCs w:val="24"/>
        </w:rPr>
      </w:pPr>
    </w:p>
    <w:p w:rsidR="00610A12" w:rsidRDefault="00610A12" w:rsidP="00B61544">
      <w:pPr>
        <w:pStyle w:val="ListParagraph"/>
        <w:rPr>
          <w:rFonts w:cstheme="minorHAnsi"/>
          <w:sz w:val="24"/>
          <w:szCs w:val="24"/>
        </w:rPr>
      </w:pPr>
    </w:p>
    <w:p w:rsidR="00610A12" w:rsidRDefault="00610A12" w:rsidP="00B61544">
      <w:pPr>
        <w:pStyle w:val="ListParagraph"/>
        <w:rPr>
          <w:rFonts w:cstheme="minorHAnsi"/>
          <w:sz w:val="24"/>
          <w:szCs w:val="24"/>
        </w:rPr>
      </w:pPr>
    </w:p>
    <w:p w:rsidR="00610A12" w:rsidRDefault="00610A12" w:rsidP="00B61544">
      <w:pPr>
        <w:pStyle w:val="ListParagraph"/>
        <w:rPr>
          <w:rFonts w:cstheme="minorHAnsi"/>
          <w:sz w:val="24"/>
          <w:szCs w:val="24"/>
        </w:rPr>
      </w:pPr>
    </w:p>
    <w:p w:rsidR="00610A12" w:rsidRDefault="00610A12" w:rsidP="00B61544">
      <w:pPr>
        <w:pStyle w:val="ListParagraph"/>
        <w:rPr>
          <w:rFonts w:cstheme="minorHAnsi"/>
          <w:sz w:val="24"/>
          <w:szCs w:val="24"/>
        </w:rPr>
      </w:pPr>
    </w:p>
    <w:p w:rsidR="00B61544" w:rsidRPr="00B61544" w:rsidRDefault="00B61544" w:rsidP="00B61544">
      <w:pPr>
        <w:pStyle w:val="ListParagraph"/>
        <w:rPr>
          <w:rFonts w:cstheme="minorHAnsi"/>
          <w:sz w:val="24"/>
          <w:szCs w:val="24"/>
        </w:rPr>
      </w:pPr>
    </w:p>
    <w:p w:rsidR="00B61544" w:rsidRPr="00A554C7" w:rsidRDefault="00B61544" w:rsidP="00B6549B">
      <w:pPr>
        <w:rPr>
          <w:rFonts w:cstheme="minorHAnsi"/>
          <w:sz w:val="24"/>
          <w:szCs w:val="24"/>
        </w:rPr>
      </w:pPr>
    </w:p>
    <w:p w:rsidR="00610A12" w:rsidRDefault="00610A12" w:rsidP="00610A12">
      <w:pPr>
        <w:pStyle w:val="ListParagraph"/>
        <w:spacing w:after="0" w:line="240" w:lineRule="auto"/>
        <w:rPr>
          <w:rFonts w:eastAsia="Times New Roman" w:cstheme="minorHAnsi"/>
          <w:sz w:val="24"/>
          <w:szCs w:val="24"/>
        </w:rPr>
      </w:pPr>
    </w:p>
    <w:p w:rsidR="00610A12" w:rsidRPr="00432A9C" w:rsidRDefault="00E610D7" w:rsidP="00264DBA">
      <w:pPr>
        <w:spacing w:after="0" w:line="240" w:lineRule="auto"/>
        <w:jc w:val="center"/>
        <w:rPr>
          <w:rFonts w:eastAsia="Times New Roman" w:cstheme="minorHAnsi"/>
          <w:sz w:val="26"/>
          <w:szCs w:val="26"/>
        </w:rPr>
      </w:pPr>
      <w:r w:rsidRPr="00432A9C">
        <w:rPr>
          <w:rFonts w:eastAsia="Times New Roman" w:cstheme="minorHAnsi"/>
          <w:b/>
          <w:sz w:val="26"/>
          <w:szCs w:val="26"/>
        </w:rPr>
        <w:lastRenderedPageBreak/>
        <w:t xml:space="preserve">The </w:t>
      </w:r>
      <w:proofErr w:type="spellStart"/>
      <w:r w:rsidRPr="00432A9C">
        <w:rPr>
          <w:rFonts w:eastAsia="Times New Roman" w:cstheme="minorHAnsi"/>
          <w:b/>
          <w:sz w:val="26"/>
          <w:szCs w:val="26"/>
        </w:rPr>
        <w:t>Wenner-Gren</w:t>
      </w:r>
      <w:proofErr w:type="spellEnd"/>
      <w:r w:rsidRPr="00432A9C">
        <w:rPr>
          <w:rFonts w:eastAsia="Times New Roman" w:cstheme="minorHAnsi"/>
          <w:b/>
          <w:sz w:val="26"/>
          <w:szCs w:val="26"/>
        </w:rPr>
        <w:t xml:space="preserve"> Foundation</w:t>
      </w:r>
    </w:p>
    <w:p w:rsidR="00610A12" w:rsidRDefault="00610A12" w:rsidP="00264DBA">
      <w:pPr>
        <w:pStyle w:val="ListParagraph"/>
        <w:spacing w:after="0" w:line="240" w:lineRule="auto"/>
        <w:jc w:val="center"/>
        <w:rPr>
          <w:rFonts w:eastAsia="Times New Roman" w:cstheme="minorHAnsi"/>
          <w:sz w:val="24"/>
          <w:szCs w:val="24"/>
        </w:rPr>
      </w:pPr>
    </w:p>
    <w:p w:rsidR="00264DBA" w:rsidRPr="00432A9C" w:rsidRDefault="00E610D7" w:rsidP="00432A9C">
      <w:pPr>
        <w:spacing w:after="0" w:line="240" w:lineRule="auto"/>
        <w:jc w:val="center"/>
        <w:rPr>
          <w:rFonts w:eastAsia="Times New Roman" w:cstheme="minorHAnsi"/>
          <w:i/>
          <w:sz w:val="24"/>
          <w:szCs w:val="24"/>
        </w:rPr>
      </w:pPr>
      <w:r w:rsidRPr="00432A9C">
        <w:rPr>
          <w:rFonts w:eastAsia="Times New Roman" w:cstheme="minorHAnsi"/>
          <w:i/>
          <w:sz w:val="24"/>
          <w:szCs w:val="24"/>
        </w:rPr>
        <w:t>Supporting Worldwide Research in all Branches of Anthropology</w:t>
      </w:r>
      <w:r w:rsidR="00432A9C">
        <w:rPr>
          <w:rFonts w:eastAsia="Times New Roman" w:cstheme="minorHAnsi"/>
          <w:i/>
          <w:sz w:val="24"/>
          <w:szCs w:val="24"/>
        </w:rPr>
        <w:br/>
      </w:r>
    </w:p>
    <w:p w:rsidR="00E610D7" w:rsidRPr="00A554C7" w:rsidRDefault="00E610D7" w:rsidP="00264DBA">
      <w:pPr>
        <w:pStyle w:val="NormalWeb"/>
        <w:rPr>
          <w:rFonts w:asciiTheme="minorHAnsi" w:hAnsiTheme="minorHAnsi" w:cstheme="minorHAnsi"/>
        </w:rPr>
      </w:pPr>
      <w:r w:rsidRPr="00A554C7">
        <w:rPr>
          <w:rStyle w:val="Strong"/>
          <w:rFonts w:asciiTheme="minorHAnsi" w:hAnsiTheme="minorHAnsi" w:cstheme="minorHAnsi"/>
          <w:b w:val="0"/>
        </w:rPr>
        <w:t>Conference and Workshop Grants</w:t>
      </w:r>
      <w:r w:rsidRPr="00A554C7">
        <w:rPr>
          <w:rFonts w:asciiTheme="minorHAnsi" w:hAnsiTheme="minorHAnsi" w:cstheme="minorHAnsi"/>
        </w:rPr>
        <w:t xml:space="preserve"> are for amounts up to $20,000. In accordance with the mission of the Foundation, priority is given to events that foster the creation of an international </w:t>
      </w:r>
      <w:r w:rsidRPr="00610A12">
        <w:rPr>
          <w:rFonts w:asciiTheme="minorHAnsi" w:hAnsiTheme="minorHAnsi" w:cstheme="minorHAnsi"/>
        </w:rPr>
        <w:t>community of research scholars in anthropology and advance significant and innovative anthropological research.</w:t>
      </w:r>
    </w:p>
    <w:p w:rsidR="00E610D7" w:rsidRPr="00A554C7" w:rsidRDefault="00E610D7" w:rsidP="00E610D7">
      <w:pPr>
        <w:pStyle w:val="NormalWeb"/>
        <w:rPr>
          <w:rFonts w:asciiTheme="minorHAnsi" w:hAnsiTheme="minorHAnsi" w:cstheme="minorHAnsi"/>
        </w:rPr>
      </w:pPr>
      <w:r w:rsidRPr="00A554C7">
        <w:rPr>
          <w:rStyle w:val="Strong"/>
          <w:rFonts w:asciiTheme="minorHAnsi" w:hAnsiTheme="minorHAnsi" w:cstheme="minorHAnsi"/>
          <w:b w:val="0"/>
        </w:rPr>
        <w:t>Conferences</w:t>
      </w:r>
      <w:r w:rsidRPr="00A554C7">
        <w:rPr>
          <w:rFonts w:asciiTheme="minorHAnsi" w:hAnsiTheme="minorHAnsi" w:cstheme="minorHAnsi"/>
        </w:rPr>
        <w:t xml:space="preserve"> are defined as public events that are comprised primarily of oral and poster presentations to a larger audience of anthropologists. Priority is given to major conferences sponsored by large international anthropological organizations (e.g., the European Association of Social Anthropologists, European Anthropological Association, Pan African Anthropological Association, and Latin American Anthropological Association) that serve as their annual or periodic meetings</w:t>
      </w:r>
    </w:p>
    <w:p w:rsidR="00E610D7" w:rsidRPr="00A554C7" w:rsidRDefault="00E610D7" w:rsidP="00E610D7">
      <w:pPr>
        <w:pStyle w:val="NormalWeb"/>
        <w:rPr>
          <w:rFonts w:asciiTheme="minorHAnsi" w:hAnsiTheme="minorHAnsi" w:cstheme="minorHAnsi"/>
        </w:rPr>
      </w:pPr>
      <w:r w:rsidRPr="00A554C7">
        <w:rPr>
          <w:rStyle w:val="Strong"/>
          <w:rFonts w:asciiTheme="minorHAnsi" w:hAnsiTheme="minorHAnsi" w:cstheme="minorHAnsi"/>
          <w:b w:val="0"/>
        </w:rPr>
        <w:t>Workshops</w:t>
      </w:r>
      <w:r w:rsidRPr="00A554C7">
        <w:rPr>
          <w:rFonts w:asciiTheme="minorHAnsi" w:hAnsiTheme="minorHAnsi" w:cstheme="minorHAnsi"/>
        </w:rPr>
        <w:t xml:space="preserve"> are defined as working meetings that focus on developing and debating topical issues in theoretical anthropology. Workshops involve a small group of scholars who meet for a sufficient period of time to deal intensively with the topic. Priority is given to those workshops that devote the majority of time to discussion and debate rather than to the presentation of papers. It is expected that workshops will result in a publication.</w:t>
      </w:r>
    </w:p>
    <w:p w:rsidR="00E610D7" w:rsidRPr="00A554C7" w:rsidRDefault="00E610D7" w:rsidP="00E610D7">
      <w:pPr>
        <w:spacing w:after="0" w:line="240" w:lineRule="auto"/>
        <w:rPr>
          <w:rFonts w:eastAsia="Times New Roman" w:cstheme="minorHAnsi"/>
          <w:sz w:val="24"/>
          <w:szCs w:val="24"/>
        </w:rPr>
      </w:pPr>
      <w:r w:rsidRPr="00A554C7">
        <w:rPr>
          <w:rFonts w:eastAsia="Times New Roman" w:cstheme="minorHAnsi"/>
          <w:sz w:val="24"/>
          <w:szCs w:val="24"/>
        </w:rPr>
        <w:t xml:space="preserve">The application must be made by a professional anthropologist who is the primary organizer of the proposed conference or workshop. A co-applicant can be specified on the application. Applications are not accepted from students without a co-applicant who has a doctorate and holds an established academic position. </w:t>
      </w:r>
    </w:p>
    <w:p w:rsidR="00355F2D" w:rsidRDefault="00355F2D" w:rsidP="00E610D7">
      <w:pPr>
        <w:spacing w:after="0" w:line="240" w:lineRule="auto"/>
        <w:rPr>
          <w:rFonts w:cstheme="minorHAnsi"/>
          <w:sz w:val="24"/>
          <w:szCs w:val="24"/>
        </w:rPr>
      </w:pPr>
    </w:p>
    <w:p w:rsidR="00D322F3" w:rsidRPr="00264DBA" w:rsidRDefault="002C3B1B" w:rsidP="00E610D7">
      <w:pPr>
        <w:spacing w:after="0" w:line="240" w:lineRule="auto"/>
        <w:rPr>
          <w:rFonts w:eastAsia="Times New Roman" w:cstheme="minorHAnsi"/>
          <w:sz w:val="24"/>
          <w:szCs w:val="24"/>
        </w:rPr>
      </w:pPr>
      <w:hyperlink r:id="rId8" w:tgtFrame="_blank" w:history="1">
        <w:r w:rsidR="00D322F3" w:rsidRPr="00264DBA">
          <w:rPr>
            <w:rFonts w:eastAsia="Times New Roman" w:cstheme="minorHAnsi"/>
            <w:sz w:val="24"/>
            <w:szCs w:val="24"/>
          </w:rPr>
          <w:t>http://www.wennergren.org/programs/conference-and-workshop-grants</w:t>
        </w:r>
      </w:hyperlink>
    </w:p>
    <w:p w:rsidR="00D322F3" w:rsidRDefault="00D322F3" w:rsidP="00D322F3">
      <w:pPr>
        <w:spacing w:after="0" w:line="240" w:lineRule="auto"/>
        <w:rPr>
          <w:rFonts w:eastAsia="Times New Roman" w:cstheme="minorHAnsi"/>
          <w:sz w:val="24"/>
          <w:szCs w:val="24"/>
        </w:rPr>
      </w:pPr>
    </w:p>
    <w:p w:rsidR="00610A12" w:rsidRDefault="00610A12" w:rsidP="00D322F3">
      <w:pPr>
        <w:spacing w:after="0" w:line="240" w:lineRule="auto"/>
        <w:rPr>
          <w:rFonts w:eastAsia="Times New Roman" w:cstheme="minorHAnsi"/>
          <w:sz w:val="24"/>
          <w:szCs w:val="24"/>
        </w:rPr>
      </w:pPr>
    </w:p>
    <w:p w:rsidR="00264DBA" w:rsidRPr="00A554C7" w:rsidRDefault="00264DBA" w:rsidP="00D322F3">
      <w:pPr>
        <w:spacing w:after="0" w:line="240" w:lineRule="auto"/>
        <w:rPr>
          <w:rFonts w:eastAsia="Times New Roman" w:cstheme="minorHAnsi"/>
          <w:sz w:val="24"/>
          <w:szCs w:val="24"/>
        </w:rPr>
      </w:pPr>
    </w:p>
    <w:p w:rsidR="00432A9C" w:rsidRPr="00432A9C" w:rsidRDefault="001C0255" w:rsidP="007C6748">
      <w:pPr>
        <w:spacing w:before="100" w:beforeAutospacing="1" w:after="100" w:afterAutospacing="1" w:line="240" w:lineRule="auto"/>
        <w:jc w:val="center"/>
        <w:rPr>
          <w:rFonts w:eastAsia="Times New Roman" w:cstheme="minorHAnsi"/>
          <w:b/>
          <w:sz w:val="26"/>
          <w:szCs w:val="26"/>
        </w:rPr>
      </w:pPr>
      <w:proofErr w:type="spellStart"/>
      <w:r w:rsidRPr="00432A9C">
        <w:rPr>
          <w:rFonts w:eastAsia="Times New Roman" w:cstheme="minorHAnsi"/>
          <w:b/>
          <w:sz w:val="26"/>
          <w:szCs w:val="26"/>
        </w:rPr>
        <w:t>NESCent</w:t>
      </w:r>
      <w:proofErr w:type="spellEnd"/>
      <w:r w:rsidRPr="00432A9C">
        <w:rPr>
          <w:rFonts w:eastAsia="Times New Roman" w:cstheme="minorHAnsi"/>
          <w:b/>
          <w:sz w:val="26"/>
          <w:szCs w:val="26"/>
        </w:rPr>
        <w:t xml:space="preserve"> </w:t>
      </w:r>
    </w:p>
    <w:p w:rsidR="007C6748" w:rsidRPr="00432A9C" w:rsidRDefault="001C0255" w:rsidP="007C6748">
      <w:pPr>
        <w:spacing w:before="100" w:beforeAutospacing="1" w:after="100" w:afterAutospacing="1" w:line="240" w:lineRule="auto"/>
        <w:jc w:val="center"/>
        <w:rPr>
          <w:rFonts w:eastAsia="Times New Roman" w:cstheme="minorHAnsi"/>
          <w:i/>
          <w:sz w:val="24"/>
          <w:szCs w:val="24"/>
        </w:rPr>
      </w:pPr>
      <w:r w:rsidRPr="00432A9C">
        <w:rPr>
          <w:rFonts w:eastAsia="Times New Roman" w:cstheme="minorHAnsi"/>
          <w:i/>
          <w:sz w:val="24"/>
          <w:szCs w:val="24"/>
        </w:rPr>
        <w:t>National Evolutionary Synthesis Center</w:t>
      </w:r>
    </w:p>
    <w:p w:rsidR="00663082" w:rsidRDefault="00D9150C" w:rsidP="00663082">
      <w:pPr>
        <w:spacing w:before="100" w:beforeAutospacing="1" w:after="100" w:afterAutospacing="1" w:line="240" w:lineRule="auto"/>
        <w:rPr>
          <w:rFonts w:eastAsia="Times New Roman" w:cstheme="minorHAnsi"/>
          <w:b/>
          <w:sz w:val="24"/>
          <w:szCs w:val="24"/>
        </w:rPr>
      </w:pPr>
      <w:r>
        <w:rPr>
          <w:rFonts w:eastAsia="Times New Roman" w:cstheme="minorHAnsi"/>
          <w:b/>
          <w:sz w:val="24"/>
          <w:szCs w:val="24"/>
        </w:rPr>
        <w:br/>
      </w:r>
      <w:r w:rsidR="00663082" w:rsidRPr="00663082">
        <w:rPr>
          <w:rFonts w:eastAsia="Times New Roman" w:cstheme="minorHAnsi"/>
          <w:b/>
          <w:sz w:val="24"/>
          <w:szCs w:val="24"/>
        </w:rPr>
        <w:t>a.</w:t>
      </w:r>
      <w:r w:rsidR="00663082">
        <w:rPr>
          <w:rFonts w:eastAsia="Times New Roman" w:cstheme="minorHAnsi"/>
          <w:sz w:val="24"/>
          <w:szCs w:val="24"/>
        </w:rPr>
        <w:t xml:space="preserve"> </w:t>
      </w:r>
      <w:r w:rsidR="001C0255" w:rsidRPr="00663082">
        <w:rPr>
          <w:rFonts w:eastAsia="Times New Roman" w:cstheme="minorHAnsi"/>
          <w:b/>
          <w:sz w:val="24"/>
          <w:szCs w:val="24"/>
        </w:rPr>
        <w:t>Working Groups</w:t>
      </w:r>
    </w:p>
    <w:p w:rsidR="001C0255" w:rsidRPr="00663082" w:rsidRDefault="00663082" w:rsidP="00663082">
      <w:pPr>
        <w:spacing w:before="100" w:beforeAutospacing="1" w:after="100" w:afterAutospacing="1" w:line="240" w:lineRule="auto"/>
        <w:rPr>
          <w:rFonts w:eastAsia="Times New Roman" w:cstheme="minorHAnsi"/>
          <w:sz w:val="24"/>
          <w:szCs w:val="24"/>
        </w:rPr>
      </w:pPr>
      <w:r w:rsidRPr="00663082">
        <w:rPr>
          <w:rFonts w:eastAsia="Times New Roman" w:cstheme="minorHAnsi"/>
          <w:sz w:val="24"/>
          <w:szCs w:val="24"/>
        </w:rPr>
        <w:t>Working groups</w:t>
      </w:r>
      <w:r w:rsidR="001C0255" w:rsidRPr="00663082">
        <w:rPr>
          <w:rFonts w:eastAsia="Times New Roman" w:cstheme="minorHAnsi"/>
          <w:sz w:val="24"/>
          <w:szCs w:val="24"/>
        </w:rPr>
        <w:t xml:space="preserve"> involve</w:t>
      </w:r>
      <w:r w:rsidR="001C0255" w:rsidRPr="00A554C7">
        <w:rPr>
          <w:rFonts w:eastAsia="Times New Roman" w:cstheme="minorHAnsi"/>
          <w:sz w:val="24"/>
          <w:szCs w:val="24"/>
        </w:rPr>
        <w:t xml:space="preserve"> small groups of scientists (10-12 particip</w:t>
      </w:r>
      <w:r w:rsidR="007C6748">
        <w:rPr>
          <w:rFonts w:eastAsia="Times New Roman" w:cstheme="minorHAnsi"/>
          <w:sz w:val="24"/>
          <w:szCs w:val="24"/>
        </w:rPr>
        <w:t>ants) collaborating intensively</w:t>
      </w:r>
      <w:r>
        <w:rPr>
          <w:rFonts w:eastAsia="Times New Roman" w:cstheme="minorHAnsi"/>
          <w:sz w:val="24"/>
          <w:szCs w:val="24"/>
        </w:rPr>
        <w:t xml:space="preserve"> </w:t>
      </w:r>
      <w:r w:rsidR="001C0255" w:rsidRPr="00A554C7">
        <w:rPr>
          <w:rFonts w:eastAsia="Times New Roman" w:cstheme="minorHAnsi"/>
          <w:sz w:val="24"/>
          <w:szCs w:val="24"/>
        </w:rPr>
        <w:t xml:space="preserve">on the analysis or synthesis of data, models or both, to address a major question in </w:t>
      </w:r>
      <w:r w:rsidR="001C0255" w:rsidRPr="00663082">
        <w:rPr>
          <w:rFonts w:eastAsia="Times New Roman" w:cstheme="minorHAnsi"/>
          <w:sz w:val="24"/>
          <w:szCs w:val="24"/>
        </w:rPr>
        <w:t>evolutionary science.</w:t>
      </w:r>
      <w:r w:rsidR="001C0255" w:rsidRPr="00A554C7">
        <w:rPr>
          <w:rFonts w:eastAsia="Times New Roman" w:cstheme="minorHAnsi"/>
          <w:sz w:val="24"/>
          <w:szCs w:val="24"/>
        </w:rPr>
        <w:t xml:space="preserve">  The working groups will typically meet 3-4 times over two years, with each mee</w:t>
      </w:r>
      <w:r w:rsidR="004D1987">
        <w:rPr>
          <w:rFonts w:eastAsia="Times New Roman" w:cstheme="minorHAnsi"/>
          <w:sz w:val="24"/>
          <w:szCs w:val="24"/>
        </w:rPr>
        <w:t>ting lasting 3-5 days. Working g</w:t>
      </w:r>
      <w:r w:rsidR="001C0255" w:rsidRPr="00A554C7">
        <w:rPr>
          <w:rFonts w:eastAsia="Times New Roman" w:cstheme="minorHAnsi"/>
          <w:sz w:val="24"/>
          <w:szCs w:val="24"/>
        </w:rPr>
        <w:t xml:space="preserve">roup applications will be evaluated on the extent to </w:t>
      </w:r>
      <w:r w:rsidR="001C0255" w:rsidRPr="00A554C7">
        <w:rPr>
          <w:rFonts w:eastAsia="Times New Roman" w:cstheme="minorHAnsi"/>
          <w:sz w:val="24"/>
          <w:szCs w:val="24"/>
        </w:rPr>
        <w:lastRenderedPageBreak/>
        <w:t>which they address an important and outstanding evolutionary question, are "risky" endeavors but</w:t>
      </w:r>
      <w:r w:rsidR="004D1987">
        <w:rPr>
          <w:rFonts w:eastAsia="Times New Roman" w:cstheme="minorHAnsi"/>
          <w:sz w:val="24"/>
          <w:szCs w:val="24"/>
        </w:rPr>
        <w:t>,</w:t>
      </w:r>
      <w:r w:rsidR="001C0255" w:rsidRPr="00A554C7">
        <w:rPr>
          <w:rFonts w:eastAsia="Times New Roman" w:cstheme="minorHAnsi"/>
          <w:sz w:val="24"/>
          <w:szCs w:val="24"/>
        </w:rPr>
        <w:t xml:space="preserve"> with</w:t>
      </w:r>
      <w:r w:rsidR="004D1987">
        <w:rPr>
          <w:rFonts w:eastAsia="Times New Roman" w:cstheme="minorHAnsi"/>
          <w:sz w:val="24"/>
          <w:szCs w:val="24"/>
        </w:rPr>
        <w:t xml:space="preserve"> a reasonable chance of success;</w:t>
      </w:r>
      <w:r w:rsidR="001C0255" w:rsidRPr="00A554C7">
        <w:rPr>
          <w:rFonts w:eastAsia="Times New Roman" w:cstheme="minorHAnsi"/>
          <w:sz w:val="24"/>
          <w:szCs w:val="24"/>
        </w:rPr>
        <w:t xml:space="preserve"> reflect </w:t>
      </w:r>
      <w:proofErr w:type="spellStart"/>
      <w:r w:rsidR="001C0255" w:rsidRPr="00A554C7">
        <w:rPr>
          <w:rFonts w:eastAsia="Times New Roman" w:cstheme="minorHAnsi"/>
          <w:sz w:val="24"/>
          <w:szCs w:val="24"/>
        </w:rPr>
        <w:t>NESCent’s</w:t>
      </w:r>
      <w:proofErr w:type="spellEnd"/>
      <w:r w:rsidR="001C0255" w:rsidRPr="00A554C7">
        <w:rPr>
          <w:rFonts w:eastAsia="Times New Roman" w:cstheme="minorHAnsi"/>
          <w:sz w:val="24"/>
          <w:szCs w:val="24"/>
        </w:rPr>
        <w:t xml:space="preserve"> scientific mission to advance research that addresses fundamental questions in evolutionary science by integrating methods, concepts, and dat</w:t>
      </w:r>
      <w:r w:rsidR="004D1987">
        <w:rPr>
          <w:rFonts w:eastAsia="Times New Roman" w:cstheme="minorHAnsi"/>
          <w:sz w:val="24"/>
          <w:szCs w:val="24"/>
        </w:rPr>
        <w:t>a within and across disciplines;</w:t>
      </w:r>
      <w:r w:rsidR="001C0255" w:rsidRPr="00A554C7">
        <w:rPr>
          <w:rFonts w:eastAsia="Times New Roman" w:cstheme="minorHAnsi"/>
          <w:sz w:val="24"/>
          <w:szCs w:val="24"/>
        </w:rPr>
        <w:t xml:space="preserve"> are not</w:t>
      </w:r>
      <w:r>
        <w:rPr>
          <w:rFonts w:eastAsia="Times New Roman" w:cstheme="minorHAnsi"/>
          <w:sz w:val="24"/>
          <w:szCs w:val="24"/>
        </w:rPr>
        <w:t xml:space="preserve"> to</w:t>
      </w:r>
      <w:r w:rsidR="001C0255" w:rsidRPr="00A554C7">
        <w:rPr>
          <w:rFonts w:eastAsia="Times New Roman" w:cstheme="minorHAnsi"/>
          <w:sz w:val="24"/>
          <w:szCs w:val="24"/>
        </w:rPr>
        <w:t xml:space="preserve"> be readily supported by other fund</w:t>
      </w:r>
      <w:r w:rsidR="004D1987">
        <w:rPr>
          <w:rFonts w:eastAsia="Times New Roman" w:cstheme="minorHAnsi"/>
          <w:sz w:val="24"/>
          <w:szCs w:val="24"/>
        </w:rPr>
        <w:t>ing mechanisms or opportunities;</w:t>
      </w:r>
      <w:r w:rsidR="001C0255" w:rsidRPr="00A554C7">
        <w:rPr>
          <w:rFonts w:eastAsia="Times New Roman" w:cstheme="minorHAnsi"/>
          <w:sz w:val="24"/>
          <w:szCs w:val="24"/>
        </w:rPr>
        <w:t xml:space="preserve"> provide evidence that sufficient data are a</w:t>
      </w:r>
      <w:r w:rsidR="004D1987">
        <w:rPr>
          <w:rFonts w:eastAsia="Times New Roman" w:cstheme="minorHAnsi"/>
          <w:sz w:val="24"/>
          <w:szCs w:val="24"/>
        </w:rPr>
        <w:t>vailable to tackle the question;</w:t>
      </w:r>
      <w:r w:rsidR="001C0255" w:rsidRPr="00A554C7">
        <w:rPr>
          <w:rFonts w:eastAsia="Times New Roman" w:cstheme="minorHAnsi"/>
          <w:sz w:val="24"/>
          <w:szCs w:val="24"/>
        </w:rPr>
        <w:t xml:space="preserve"> provide evidence that appropriate analytical tools are available or will </w:t>
      </w:r>
      <w:r w:rsidR="004D1987">
        <w:rPr>
          <w:rFonts w:eastAsia="Times New Roman" w:cstheme="minorHAnsi"/>
          <w:sz w:val="24"/>
          <w:szCs w:val="24"/>
        </w:rPr>
        <w:t>be developed during the project;</w:t>
      </w:r>
      <w:r w:rsidR="001C0255" w:rsidRPr="00A554C7">
        <w:rPr>
          <w:rFonts w:eastAsia="Times New Roman" w:cstheme="minorHAnsi"/>
          <w:sz w:val="24"/>
          <w:szCs w:val="24"/>
        </w:rPr>
        <w:t xml:space="preserve"> incorporate diverse group of scientists that go beyond existing collaborations and include multiple disciplines, emerging scientists including graduate stude</w:t>
      </w:r>
      <w:r w:rsidR="004D1987">
        <w:rPr>
          <w:rFonts w:eastAsia="Times New Roman" w:cstheme="minorHAnsi"/>
          <w:sz w:val="24"/>
          <w:szCs w:val="24"/>
        </w:rPr>
        <w:t>nts, and international linkages;</w:t>
      </w:r>
      <w:r w:rsidR="001C0255" w:rsidRPr="00A554C7">
        <w:rPr>
          <w:rFonts w:eastAsia="Times New Roman" w:cstheme="minorHAnsi"/>
          <w:sz w:val="24"/>
          <w:szCs w:val="24"/>
        </w:rPr>
        <w:t xml:space="preserve"> generate products that typically fall into (but are not restricted to) three broad categories: Synthetic papers and reviews, Databases allowing others to build on your foundation, </w:t>
      </w:r>
      <w:r w:rsidR="004D1987">
        <w:rPr>
          <w:rFonts w:eastAsia="Times New Roman" w:cstheme="minorHAnsi"/>
          <w:sz w:val="24"/>
          <w:szCs w:val="24"/>
        </w:rPr>
        <w:t xml:space="preserve">and </w:t>
      </w:r>
      <w:r w:rsidR="001C0255" w:rsidRPr="00A554C7">
        <w:rPr>
          <w:rFonts w:eastAsia="Times New Roman" w:cstheme="minorHAnsi"/>
          <w:sz w:val="24"/>
          <w:szCs w:val="24"/>
        </w:rPr>
        <w:t>Software or mathematical tools that solve a major analytical problem.</w:t>
      </w:r>
    </w:p>
    <w:p w:rsidR="001C0255" w:rsidRPr="00A554C7" w:rsidRDefault="001C0255" w:rsidP="007C6748">
      <w:pPr>
        <w:spacing w:before="100" w:beforeAutospacing="1" w:after="0" w:line="240" w:lineRule="auto"/>
        <w:rPr>
          <w:rFonts w:eastAsia="Times New Roman" w:cstheme="minorHAnsi"/>
          <w:sz w:val="24"/>
          <w:szCs w:val="24"/>
        </w:rPr>
      </w:pPr>
      <w:proofErr w:type="spellStart"/>
      <w:r w:rsidRPr="00A554C7">
        <w:rPr>
          <w:rFonts w:eastAsia="Times New Roman" w:cstheme="minorHAnsi"/>
          <w:sz w:val="24"/>
          <w:szCs w:val="24"/>
        </w:rPr>
        <w:t>NESCent</w:t>
      </w:r>
      <w:proofErr w:type="spellEnd"/>
      <w:r w:rsidRPr="00A554C7">
        <w:rPr>
          <w:rFonts w:eastAsia="Times New Roman" w:cstheme="minorHAnsi"/>
          <w:sz w:val="24"/>
          <w:szCs w:val="24"/>
        </w:rPr>
        <w:t xml:space="preserve"> will not support collection of new data or field research, but encourages the mining of public and private databases.  </w:t>
      </w:r>
      <w:proofErr w:type="spellStart"/>
      <w:r w:rsidRPr="00A554C7">
        <w:rPr>
          <w:rFonts w:eastAsia="Times New Roman" w:cstheme="minorHAnsi"/>
          <w:sz w:val="24"/>
          <w:szCs w:val="24"/>
        </w:rPr>
        <w:t>NESCent</w:t>
      </w:r>
      <w:proofErr w:type="spellEnd"/>
      <w:r w:rsidRPr="00A554C7">
        <w:rPr>
          <w:rFonts w:eastAsia="Times New Roman" w:cstheme="minorHAnsi"/>
          <w:sz w:val="24"/>
          <w:szCs w:val="24"/>
        </w:rPr>
        <w:t xml:space="preserve"> is committed to making data, databases, software and other products that are developed as part of </w:t>
      </w:r>
      <w:proofErr w:type="spellStart"/>
      <w:r w:rsidRPr="00A554C7">
        <w:rPr>
          <w:rFonts w:eastAsia="Times New Roman" w:cstheme="minorHAnsi"/>
          <w:sz w:val="24"/>
          <w:szCs w:val="24"/>
        </w:rPr>
        <w:t>NESCent</w:t>
      </w:r>
      <w:proofErr w:type="spellEnd"/>
      <w:r w:rsidRPr="00A554C7">
        <w:rPr>
          <w:rFonts w:eastAsia="Times New Roman" w:cstheme="minorHAnsi"/>
          <w:sz w:val="24"/>
          <w:szCs w:val="24"/>
        </w:rPr>
        <w:t xml:space="preserve"> activities available to the broader scientific community. </w:t>
      </w:r>
    </w:p>
    <w:p w:rsidR="001C0255" w:rsidRPr="00A554C7" w:rsidRDefault="001C0255" w:rsidP="007C6748">
      <w:pPr>
        <w:spacing w:before="100" w:beforeAutospacing="1" w:after="100" w:afterAutospacing="1" w:line="240" w:lineRule="auto"/>
        <w:rPr>
          <w:rFonts w:eastAsia="Times New Roman" w:cstheme="minorHAnsi"/>
          <w:sz w:val="24"/>
          <w:szCs w:val="24"/>
        </w:rPr>
      </w:pPr>
      <w:r w:rsidRPr="00A554C7">
        <w:rPr>
          <w:rFonts w:eastAsia="Times New Roman" w:cstheme="minorHAnsi"/>
          <w:sz w:val="24"/>
          <w:szCs w:val="24"/>
        </w:rPr>
        <w:t xml:space="preserve">Meetings should focus on synthetic scientific or educational research in evolutionary science. Meetings will be held at </w:t>
      </w:r>
      <w:proofErr w:type="spellStart"/>
      <w:r w:rsidRPr="00A554C7">
        <w:rPr>
          <w:rFonts w:eastAsia="Times New Roman" w:cstheme="minorHAnsi"/>
          <w:sz w:val="24"/>
          <w:szCs w:val="24"/>
        </w:rPr>
        <w:t>NESCent</w:t>
      </w:r>
      <w:proofErr w:type="spellEnd"/>
      <w:r w:rsidRPr="00A554C7">
        <w:rPr>
          <w:rFonts w:eastAsia="Times New Roman" w:cstheme="minorHAnsi"/>
          <w:sz w:val="24"/>
          <w:szCs w:val="24"/>
        </w:rPr>
        <w:t xml:space="preserve"> in Durham, North Carolina</w:t>
      </w:r>
      <w:r w:rsidRPr="00663082">
        <w:rPr>
          <w:rFonts w:eastAsia="Times New Roman" w:cstheme="minorHAnsi"/>
          <w:sz w:val="24"/>
          <w:szCs w:val="24"/>
        </w:rPr>
        <w:t>.</w:t>
      </w:r>
      <w:r w:rsidR="00663082" w:rsidRPr="00663082">
        <w:rPr>
          <w:rFonts w:eastAsia="Times New Roman" w:cstheme="minorHAnsi"/>
          <w:sz w:val="24"/>
          <w:szCs w:val="24"/>
        </w:rPr>
        <w:t xml:space="preserve"> </w:t>
      </w:r>
      <w:r w:rsidR="00663082" w:rsidRPr="00663082">
        <w:rPr>
          <w:sz w:val="24"/>
          <w:szCs w:val="24"/>
        </w:rPr>
        <w:t>Support includes travel, lodging and per diem. No salary support is provided, and no overhead is allowed.</w:t>
      </w:r>
    </w:p>
    <w:p w:rsidR="00D322F3" w:rsidRPr="00264DBA" w:rsidRDefault="002C3B1B" w:rsidP="007C6748">
      <w:pPr>
        <w:spacing w:after="0" w:line="240" w:lineRule="auto"/>
        <w:rPr>
          <w:rFonts w:eastAsia="Times New Roman" w:cstheme="minorHAnsi"/>
          <w:sz w:val="24"/>
          <w:szCs w:val="24"/>
        </w:rPr>
      </w:pPr>
      <w:hyperlink r:id="rId9" w:tgtFrame="_blank" w:history="1">
        <w:r w:rsidR="00D322F3" w:rsidRPr="00264DBA">
          <w:rPr>
            <w:rFonts w:eastAsia="Times New Roman" w:cstheme="minorHAnsi"/>
            <w:sz w:val="24"/>
            <w:szCs w:val="24"/>
          </w:rPr>
          <w:t>http://www.nescent.org/science/workinggroup.php</w:t>
        </w:r>
      </w:hyperlink>
    </w:p>
    <w:p w:rsidR="00264DBA" w:rsidRPr="00D9150C" w:rsidRDefault="00D9150C" w:rsidP="00663082">
      <w:pPr>
        <w:spacing w:after="0" w:line="240" w:lineRule="auto"/>
        <w:rPr>
          <w:rFonts w:eastAsia="Times New Roman" w:cstheme="minorHAnsi"/>
          <w:b/>
          <w:sz w:val="24"/>
          <w:szCs w:val="24"/>
        </w:rPr>
      </w:pPr>
      <w:r>
        <w:rPr>
          <w:rFonts w:eastAsia="Times New Roman" w:cstheme="minorHAnsi"/>
          <w:b/>
          <w:sz w:val="24"/>
          <w:szCs w:val="24"/>
        </w:rPr>
        <w:br/>
      </w:r>
    </w:p>
    <w:p w:rsidR="00663082" w:rsidRDefault="00663082" w:rsidP="00E610D7">
      <w:pPr>
        <w:spacing w:before="75" w:after="100" w:afterAutospacing="1" w:line="240" w:lineRule="auto"/>
        <w:rPr>
          <w:rFonts w:eastAsia="Times New Roman" w:cstheme="minorHAnsi"/>
          <w:sz w:val="24"/>
          <w:szCs w:val="24"/>
        </w:rPr>
      </w:pPr>
      <w:r w:rsidRPr="00663082">
        <w:rPr>
          <w:rFonts w:eastAsia="Times New Roman" w:cstheme="minorHAnsi"/>
          <w:b/>
          <w:bCs/>
          <w:sz w:val="24"/>
          <w:szCs w:val="24"/>
        </w:rPr>
        <w:t xml:space="preserve">b. </w:t>
      </w:r>
      <w:r w:rsidR="00E610D7" w:rsidRPr="00663082">
        <w:rPr>
          <w:rFonts w:eastAsia="Times New Roman" w:cstheme="minorHAnsi"/>
          <w:b/>
          <w:bCs/>
          <w:sz w:val="24"/>
          <w:szCs w:val="24"/>
        </w:rPr>
        <w:t>Catalysis Meetings</w:t>
      </w:r>
      <w:r>
        <w:rPr>
          <w:rFonts w:eastAsia="Times New Roman" w:cstheme="minorHAnsi"/>
          <w:sz w:val="24"/>
          <w:szCs w:val="24"/>
        </w:rPr>
        <w:t xml:space="preserve"> </w:t>
      </w:r>
    </w:p>
    <w:p w:rsidR="00E610D7" w:rsidRDefault="00E610D7" w:rsidP="00E610D7">
      <w:pPr>
        <w:spacing w:before="75" w:after="100" w:afterAutospacing="1" w:line="240" w:lineRule="auto"/>
        <w:rPr>
          <w:rFonts w:eastAsia="Times New Roman" w:cstheme="minorHAnsi"/>
          <w:sz w:val="24"/>
          <w:szCs w:val="24"/>
        </w:rPr>
      </w:pPr>
      <w:r w:rsidRPr="00A554C7">
        <w:rPr>
          <w:rFonts w:eastAsia="Times New Roman" w:cstheme="minorHAnsi"/>
          <w:sz w:val="24"/>
          <w:szCs w:val="24"/>
        </w:rPr>
        <w:t>These on</w:t>
      </w:r>
      <w:r w:rsidR="004D1987">
        <w:rPr>
          <w:rFonts w:eastAsia="Times New Roman" w:cstheme="minorHAnsi"/>
          <w:sz w:val="24"/>
          <w:szCs w:val="24"/>
        </w:rPr>
        <w:t xml:space="preserve">e-time meetings bring together around </w:t>
      </w:r>
      <w:r w:rsidRPr="00A554C7">
        <w:rPr>
          <w:rFonts w:eastAsia="Times New Roman" w:cstheme="minorHAnsi"/>
          <w:sz w:val="24"/>
          <w:szCs w:val="24"/>
        </w:rPr>
        <w:t xml:space="preserve">30 scientists from diverse disciplines to focus on a major question or research area in </w:t>
      </w:r>
      <w:r w:rsidRPr="00663082">
        <w:rPr>
          <w:rFonts w:eastAsia="Times New Roman" w:cstheme="minorHAnsi"/>
          <w:sz w:val="24"/>
          <w:szCs w:val="24"/>
        </w:rPr>
        <w:t>evolutionary biology.</w:t>
      </w:r>
      <w:r w:rsidRPr="00A554C7">
        <w:rPr>
          <w:rFonts w:eastAsia="Times New Roman" w:cstheme="minorHAnsi"/>
          <w:sz w:val="24"/>
          <w:szCs w:val="24"/>
        </w:rPr>
        <w:t>  Catalysis meetings are intended to focus on a theme that is grand enough to excite and inspire, to increase the scale and ambition of our scientific vision, to design avenues for scientific synthesis, to identify classes of primary data that must be collected before grand-scale synthesis is possible, to initiate a dialogue across disciplinary boundaries, to influence the research programs of potential collaborators, and to facilitate the assembly of scientific networks.</w:t>
      </w:r>
    </w:p>
    <w:p w:rsidR="00663082" w:rsidRDefault="00663082" w:rsidP="00E610D7">
      <w:pPr>
        <w:spacing w:before="75" w:after="100" w:afterAutospacing="1" w:line="240" w:lineRule="auto"/>
        <w:rPr>
          <w:sz w:val="24"/>
          <w:szCs w:val="24"/>
        </w:rPr>
      </w:pPr>
      <w:r w:rsidRPr="00663082">
        <w:rPr>
          <w:sz w:val="24"/>
          <w:szCs w:val="24"/>
        </w:rPr>
        <w:t xml:space="preserve">Meetings should focus on synthetic scientific or educational research in evolutionary science. Meetings will be held at </w:t>
      </w:r>
      <w:proofErr w:type="spellStart"/>
      <w:r w:rsidRPr="00663082">
        <w:rPr>
          <w:sz w:val="24"/>
          <w:szCs w:val="24"/>
        </w:rPr>
        <w:t>NESCent</w:t>
      </w:r>
      <w:proofErr w:type="spellEnd"/>
      <w:r w:rsidRPr="00663082">
        <w:rPr>
          <w:sz w:val="24"/>
          <w:szCs w:val="24"/>
        </w:rPr>
        <w:t xml:space="preserve"> in Durham, North Carolina. Support includes travel, lodging and per diem. No salary support is provided, and no overhead is allowed.</w:t>
      </w:r>
    </w:p>
    <w:p w:rsidR="00663082" w:rsidRPr="00663082" w:rsidRDefault="00663082" w:rsidP="00663082">
      <w:pPr>
        <w:pStyle w:val="NormalWeb"/>
        <w:spacing w:before="0" w:beforeAutospacing="0"/>
        <w:rPr>
          <w:rFonts w:asciiTheme="minorHAnsi" w:hAnsiTheme="minorHAnsi" w:cstheme="minorHAnsi"/>
        </w:rPr>
      </w:pPr>
      <w:r w:rsidRPr="00663082">
        <w:rPr>
          <w:rFonts w:asciiTheme="minorHAnsi" w:hAnsiTheme="minorHAnsi" w:cstheme="minorHAnsi"/>
        </w:rPr>
        <w:t>Please note that the earliest date of the meeting for applications submitted for the July 10th deadline would be November 1st and for applications submitted for the December 1</w:t>
      </w:r>
      <w:r>
        <w:rPr>
          <w:rFonts w:asciiTheme="minorHAnsi" w:hAnsiTheme="minorHAnsi" w:cstheme="minorHAnsi"/>
        </w:rPr>
        <w:t>st deadline would be April 15</w:t>
      </w:r>
      <w:r w:rsidRPr="00663082">
        <w:rPr>
          <w:rFonts w:asciiTheme="minorHAnsi" w:hAnsiTheme="minorHAnsi" w:cstheme="minorHAnsi"/>
          <w:vertAlign w:val="superscript"/>
        </w:rPr>
        <w:t>th</w:t>
      </w:r>
      <w:r>
        <w:rPr>
          <w:rFonts w:asciiTheme="minorHAnsi" w:hAnsiTheme="minorHAnsi" w:cstheme="minorHAnsi"/>
        </w:rPr>
        <w:t xml:space="preserve"> (for all </w:t>
      </w:r>
      <w:proofErr w:type="spellStart"/>
      <w:r>
        <w:rPr>
          <w:rFonts w:asciiTheme="minorHAnsi" w:hAnsiTheme="minorHAnsi" w:cstheme="minorHAnsi"/>
        </w:rPr>
        <w:t>NESCent</w:t>
      </w:r>
      <w:proofErr w:type="spellEnd"/>
      <w:r>
        <w:rPr>
          <w:rFonts w:asciiTheme="minorHAnsi" w:hAnsiTheme="minorHAnsi" w:cstheme="minorHAnsi"/>
        </w:rPr>
        <w:t xml:space="preserve"> grants).</w:t>
      </w:r>
    </w:p>
    <w:p w:rsidR="00D322F3" w:rsidRPr="00264DBA" w:rsidRDefault="002C3B1B" w:rsidP="00E610D7">
      <w:pPr>
        <w:spacing w:after="0" w:line="240" w:lineRule="auto"/>
        <w:rPr>
          <w:rFonts w:eastAsia="Times New Roman" w:cstheme="minorHAnsi"/>
          <w:sz w:val="24"/>
          <w:szCs w:val="24"/>
        </w:rPr>
      </w:pPr>
      <w:hyperlink r:id="rId10" w:tgtFrame="_blank" w:history="1">
        <w:r w:rsidR="00D322F3" w:rsidRPr="00264DBA">
          <w:rPr>
            <w:rFonts w:eastAsia="Times New Roman" w:cstheme="minorHAnsi"/>
            <w:sz w:val="24"/>
            <w:szCs w:val="24"/>
          </w:rPr>
          <w:t>http://www.nescent.org/science/meetings.php</w:t>
        </w:r>
      </w:hyperlink>
    </w:p>
    <w:p w:rsidR="00A554C7" w:rsidRPr="00107111" w:rsidRDefault="00432A9C" w:rsidP="004D1987">
      <w:pPr>
        <w:spacing w:after="0" w:line="240" w:lineRule="auto"/>
        <w:jc w:val="center"/>
        <w:rPr>
          <w:rFonts w:eastAsia="Times New Roman" w:cstheme="minorHAnsi"/>
          <w:b/>
          <w:sz w:val="26"/>
          <w:szCs w:val="26"/>
        </w:rPr>
      </w:pPr>
      <w:r w:rsidRPr="00432A9C">
        <w:rPr>
          <w:rFonts w:eastAsia="Times New Roman" w:cstheme="minorHAnsi"/>
          <w:b/>
          <w:sz w:val="26"/>
          <w:szCs w:val="26"/>
        </w:rPr>
        <w:lastRenderedPageBreak/>
        <w:t>National Science Foundation</w:t>
      </w:r>
      <w:r w:rsidR="00107111">
        <w:rPr>
          <w:rFonts w:eastAsia="Times New Roman" w:cstheme="minorHAnsi"/>
          <w:b/>
          <w:sz w:val="26"/>
          <w:szCs w:val="26"/>
        </w:rPr>
        <w:br/>
      </w:r>
      <w:r w:rsidR="00107111">
        <w:rPr>
          <w:rFonts w:eastAsia="Times New Roman" w:cstheme="minorHAnsi"/>
          <w:b/>
          <w:sz w:val="26"/>
          <w:szCs w:val="26"/>
        </w:rPr>
        <w:br/>
      </w:r>
      <w:r w:rsidR="001C0255" w:rsidRPr="00432A9C">
        <w:rPr>
          <w:rFonts w:eastAsia="Times New Roman" w:cstheme="minorHAnsi"/>
          <w:i/>
          <w:sz w:val="24"/>
          <w:szCs w:val="24"/>
        </w:rPr>
        <w:t>Science, Technology, and Society</w:t>
      </w:r>
    </w:p>
    <w:p w:rsidR="001C0255" w:rsidRPr="00A554C7" w:rsidRDefault="001C0255" w:rsidP="001C0255">
      <w:pPr>
        <w:spacing w:after="0" w:line="240" w:lineRule="auto"/>
        <w:rPr>
          <w:rFonts w:cstheme="minorHAnsi"/>
          <w:sz w:val="24"/>
          <w:szCs w:val="24"/>
        </w:rPr>
      </w:pPr>
    </w:p>
    <w:p w:rsidR="001C0255" w:rsidRPr="00A554C7" w:rsidRDefault="001C0255" w:rsidP="001C0255">
      <w:pPr>
        <w:spacing w:after="0" w:line="240" w:lineRule="auto"/>
        <w:rPr>
          <w:rFonts w:cstheme="minorHAnsi"/>
          <w:sz w:val="24"/>
          <w:szCs w:val="24"/>
        </w:rPr>
      </w:pPr>
      <w:r w:rsidRPr="00A554C7">
        <w:rPr>
          <w:rFonts w:cstheme="minorHAnsi"/>
          <w:sz w:val="24"/>
          <w:szCs w:val="24"/>
        </w:rPr>
        <w:t>STS considers proposals for scientific research into the interface between science (including engineering) or technology, and society. STS researchers use diverse methods including social science, historical, and philosophical methods. Successful proposals will be transferrable (i.e., generate results that provide insights for other scientific contexts that are suitably similar). They will produce outcomes that address pertinent problems and issues at the interface of science, technology and society, such as those having to do with practices and assumptions, ethics, values, governance, and policy.</w:t>
      </w:r>
    </w:p>
    <w:p w:rsidR="004C6B20" w:rsidRDefault="004C6B20" w:rsidP="00A554C7">
      <w:pPr>
        <w:spacing w:after="0" w:line="240" w:lineRule="auto"/>
        <w:rPr>
          <w:rFonts w:cstheme="minorHAnsi"/>
          <w:sz w:val="24"/>
          <w:szCs w:val="24"/>
        </w:rPr>
      </w:pPr>
    </w:p>
    <w:p w:rsidR="00A554C7" w:rsidRPr="00A554C7" w:rsidRDefault="00A23C97" w:rsidP="00A554C7">
      <w:pPr>
        <w:spacing w:after="0" w:line="240" w:lineRule="auto"/>
        <w:rPr>
          <w:rFonts w:cstheme="minorHAnsi"/>
          <w:sz w:val="24"/>
          <w:szCs w:val="24"/>
        </w:rPr>
      </w:pPr>
      <w:r w:rsidRPr="00A554C7">
        <w:rPr>
          <w:rFonts w:cstheme="minorHAnsi"/>
          <w:sz w:val="24"/>
          <w:szCs w:val="24"/>
        </w:rPr>
        <w:t>Examples of w</w:t>
      </w:r>
      <w:r w:rsidR="00B6549B" w:rsidRPr="00A554C7">
        <w:rPr>
          <w:rFonts w:cstheme="minorHAnsi"/>
          <w:sz w:val="24"/>
          <w:szCs w:val="24"/>
        </w:rPr>
        <w:t xml:space="preserve">hat’s been funded </w:t>
      </w:r>
      <w:r w:rsidRPr="00A554C7">
        <w:rPr>
          <w:rFonts w:cstheme="minorHAnsi"/>
          <w:sz w:val="24"/>
          <w:szCs w:val="24"/>
        </w:rPr>
        <w:t>recently</w:t>
      </w:r>
      <w:r w:rsidR="00B6549B" w:rsidRPr="00A554C7">
        <w:rPr>
          <w:rFonts w:cstheme="minorHAnsi"/>
          <w:sz w:val="24"/>
          <w:szCs w:val="24"/>
        </w:rPr>
        <w:t xml:space="preserve">: </w:t>
      </w:r>
      <w:r w:rsidR="00663082">
        <w:rPr>
          <w:rFonts w:cstheme="minorHAnsi"/>
          <w:sz w:val="24"/>
          <w:szCs w:val="24"/>
        </w:rPr>
        <w:t>“Doctoral Dissertation</w:t>
      </w:r>
      <w:r w:rsidRPr="00A554C7">
        <w:rPr>
          <w:rFonts w:cstheme="minorHAnsi"/>
          <w:sz w:val="24"/>
          <w:szCs w:val="24"/>
        </w:rPr>
        <w:t>: Intimate Sharing: The Enduring Connections of Living Organ Donation in the Contemporary United States”, “A History of the Impact of Euro-American Linguistic Technologies on Chinese Information Infrastructure”</w:t>
      </w:r>
    </w:p>
    <w:p w:rsidR="00A554C7" w:rsidRPr="00A554C7" w:rsidRDefault="00A554C7" w:rsidP="001C0255">
      <w:pPr>
        <w:spacing w:after="0" w:line="240" w:lineRule="auto"/>
        <w:rPr>
          <w:rFonts w:cstheme="minorHAnsi"/>
          <w:sz w:val="24"/>
          <w:szCs w:val="24"/>
        </w:rPr>
      </w:pPr>
    </w:p>
    <w:p w:rsidR="00D322F3" w:rsidRPr="004C6B20" w:rsidRDefault="002C3B1B" w:rsidP="004C6B20">
      <w:pPr>
        <w:spacing w:after="0" w:line="240" w:lineRule="auto"/>
        <w:jc w:val="both"/>
        <w:rPr>
          <w:rFonts w:eastAsia="Times New Roman" w:cstheme="minorHAnsi"/>
          <w:sz w:val="24"/>
          <w:szCs w:val="24"/>
        </w:rPr>
      </w:pPr>
      <w:hyperlink r:id="rId11" w:tgtFrame="_blank" w:history="1">
        <w:r w:rsidR="00D322F3" w:rsidRPr="004C6B20">
          <w:rPr>
            <w:rFonts w:eastAsia="Times New Roman" w:cstheme="minorHAnsi"/>
            <w:sz w:val="24"/>
            <w:szCs w:val="24"/>
          </w:rPr>
          <w:t>http://www.nsf.gov/funding/pgm_summ.jsp?pims_id=5324&amp;org=SES&amp;from=home</w:t>
        </w:r>
      </w:hyperlink>
    </w:p>
    <w:p w:rsidR="004C6B20" w:rsidRDefault="004C6B20" w:rsidP="00D322F3">
      <w:pPr>
        <w:spacing w:after="0" w:line="240" w:lineRule="auto"/>
        <w:rPr>
          <w:rFonts w:eastAsia="Times New Roman" w:cstheme="minorHAnsi"/>
          <w:sz w:val="24"/>
          <w:szCs w:val="24"/>
        </w:rPr>
      </w:pPr>
    </w:p>
    <w:p w:rsidR="00610A12" w:rsidRDefault="00610A12" w:rsidP="00D322F3">
      <w:pPr>
        <w:spacing w:after="0" w:line="240" w:lineRule="auto"/>
        <w:rPr>
          <w:rFonts w:eastAsia="Times New Roman" w:cstheme="minorHAnsi"/>
          <w:sz w:val="24"/>
          <w:szCs w:val="24"/>
        </w:rPr>
      </w:pPr>
    </w:p>
    <w:p w:rsidR="00610A12" w:rsidRPr="00A554C7" w:rsidRDefault="00610A12" w:rsidP="00D322F3">
      <w:pPr>
        <w:spacing w:after="0" w:line="240" w:lineRule="auto"/>
        <w:rPr>
          <w:rFonts w:eastAsia="Times New Roman" w:cstheme="minorHAnsi"/>
          <w:sz w:val="24"/>
          <w:szCs w:val="24"/>
        </w:rPr>
      </w:pPr>
    </w:p>
    <w:p w:rsidR="00432A9C" w:rsidRPr="00432A9C" w:rsidRDefault="001C0255" w:rsidP="004C6B20">
      <w:pPr>
        <w:spacing w:after="0" w:line="240" w:lineRule="auto"/>
        <w:jc w:val="center"/>
        <w:rPr>
          <w:rFonts w:eastAsia="Times New Roman" w:cstheme="minorHAnsi"/>
          <w:b/>
          <w:sz w:val="26"/>
          <w:szCs w:val="26"/>
        </w:rPr>
      </w:pPr>
      <w:r w:rsidRPr="00432A9C">
        <w:rPr>
          <w:rFonts w:eastAsia="Times New Roman" w:cstheme="minorHAnsi"/>
          <w:b/>
          <w:sz w:val="26"/>
          <w:szCs w:val="26"/>
        </w:rPr>
        <w:t>National Science Foundation</w:t>
      </w:r>
      <w:r w:rsidR="00432A9C" w:rsidRPr="00432A9C">
        <w:rPr>
          <w:rFonts w:eastAsia="Times New Roman" w:cstheme="minorHAnsi"/>
          <w:b/>
          <w:sz w:val="26"/>
          <w:szCs w:val="26"/>
        </w:rPr>
        <w:t xml:space="preserve"> </w:t>
      </w:r>
    </w:p>
    <w:p w:rsidR="00432A9C" w:rsidRDefault="00432A9C" w:rsidP="004C6B20">
      <w:pPr>
        <w:spacing w:after="0" w:line="240" w:lineRule="auto"/>
        <w:jc w:val="center"/>
        <w:rPr>
          <w:rFonts w:eastAsia="Times New Roman" w:cstheme="minorHAnsi"/>
          <w:b/>
          <w:sz w:val="24"/>
          <w:szCs w:val="24"/>
        </w:rPr>
      </w:pPr>
    </w:p>
    <w:p w:rsidR="001C0255" w:rsidRPr="00432A9C" w:rsidRDefault="000C1E4C" w:rsidP="004C6B20">
      <w:pPr>
        <w:spacing w:after="0" w:line="240" w:lineRule="auto"/>
        <w:jc w:val="center"/>
        <w:rPr>
          <w:rFonts w:eastAsia="Times New Roman" w:cstheme="minorHAnsi"/>
          <w:i/>
          <w:sz w:val="24"/>
          <w:szCs w:val="24"/>
        </w:rPr>
      </w:pPr>
      <w:r w:rsidRPr="00432A9C">
        <w:rPr>
          <w:rFonts w:eastAsia="Times New Roman" w:cstheme="minorHAnsi"/>
          <w:i/>
          <w:sz w:val="24"/>
          <w:szCs w:val="24"/>
        </w:rPr>
        <w:t>Biological Anthropology</w:t>
      </w:r>
    </w:p>
    <w:p w:rsidR="004C6B20" w:rsidRPr="00432A9C" w:rsidRDefault="004C6B20" w:rsidP="00432A9C">
      <w:pPr>
        <w:spacing w:after="0" w:line="240" w:lineRule="auto"/>
        <w:rPr>
          <w:rFonts w:eastAsia="Times New Roman" w:cstheme="minorHAnsi"/>
          <w:sz w:val="24"/>
          <w:szCs w:val="24"/>
        </w:rPr>
      </w:pPr>
    </w:p>
    <w:p w:rsidR="000C1E4C" w:rsidRPr="00A554C7" w:rsidRDefault="000C1E4C" w:rsidP="000C1E4C">
      <w:pPr>
        <w:spacing w:after="0" w:line="240" w:lineRule="auto"/>
        <w:rPr>
          <w:rFonts w:cstheme="minorHAnsi"/>
          <w:sz w:val="24"/>
          <w:szCs w:val="24"/>
        </w:rPr>
      </w:pPr>
      <w:r w:rsidRPr="00A554C7">
        <w:rPr>
          <w:rFonts w:cstheme="minorHAnsi"/>
          <w:sz w:val="24"/>
          <w:szCs w:val="24"/>
        </w:rPr>
        <w:t xml:space="preserve">The Biological Anthropology Program supports basic research in areas related to human evolution and contemporary human biological variation. Research areas supported by the program include, but are not limited to, human genetic variation, human adaptation, human </w:t>
      </w:r>
      <w:proofErr w:type="spellStart"/>
      <w:r w:rsidRPr="00A554C7">
        <w:rPr>
          <w:rFonts w:cstheme="minorHAnsi"/>
          <w:sz w:val="24"/>
          <w:szCs w:val="24"/>
        </w:rPr>
        <w:t>osteology</w:t>
      </w:r>
      <w:proofErr w:type="spellEnd"/>
      <w:r w:rsidRPr="00A554C7">
        <w:rPr>
          <w:rFonts w:cstheme="minorHAnsi"/>
          <w:sz w:val="24"/>
          <w:szCs w:val="24"/>
        </w:rPr>
        <w:t xml:space="preserve"> and bone biology, human and nonhuman primate paleontology, functional anatomy, and primate </w:t>
      </w:r>
      <w:proofErr w:type="spellStart"/>
      <w:r w:rsidRPr="00A554C7">
        <w:rPr>
          <w:rFonts w:cstheme="minorHAnsi"/>
          <w:sz w:val="24"/>
          <w:szCs w:val="24"/>
        </w:rPr>
        <w:t>socioecology</w:t>
      </w:r>
      <w:proofErr w:type="spellEnd"/>
      <w:r w:rsidRPr="00A554C7">
        <w:rPr>
          <w:rFonts w:cstheme="minorHAnsi"/>
          <w:sz w:val="24"/>
          <w:szCs w:val="24"/>
        </w:rPr>
        <w:t xml:space="preserve">. Grants supported in these areas are united by an underlying evolutionary framework, and often a consideration of adaptation as a central theoretical theme. Many proposals also have a </w:t>
      </w:r>
      <w:proofErr w:type="spellStart"/>
      <w:r w:rsidRPr="00A554C7">
        <w:rPr>
          <w:rFonts w:cstheme="minorHAnsi"/>
          <w:sz w:val="24"/>
          <w:szCs w:val="24"/>
        </w:rPr>
        <w:t>biocultural</w:t>
      </w:r>
      <w:proofErr w:type="spellEnd"/>
      <w:r w:rsidRPr="00A554C7">
        <w:rPr>
          <w:rFonts w:cstheme="minorHAnsi"/>
          <w:sz w:val="24"/>
          <w:szCs w:val="24"/>
        </w:rPr>
        <w:t xml:space="preserve"> orientation. The program frequently serves as a bridge within NSF between the social and behavioral sciences and the natural and physical sciences, and proposals are commonly jointly reviewed and funded with other programs.</w:t>
      </w:r>
    </w:p>
    <w:p w:rsidR="004C6B20" w:rsidRDefault="004C6B20" w:rsidP="00A554C7">
      <w:pPr>
        <w:spacing w:after="0" w:line="240" w:lineRule="auto"/>
        <w:rPr>
          <w:rFonts w:cstheme="minorHAnsi"/>
          <w:sz w:val="24"/>
          <w:szCs w:val="24"/>
        </w:rPr>
      </w:pPr>
    </w:p>
    <w:p w:rsidR="00A554C7" w:rsidRPr="00A554C7" w:rsidRDefault="00A23C97" w:rsidP="00A554C7">
      <w:pPr>
        <w:spacing w:after="0" w:line="240" w:lineRule="auto"/>
        <w:rPr>
          <w:rFonts w:cstheme="minorHAnsi"/>
          <w:sz w:val="24"/>
          <w:szCs w:val="24"/>
        </w:rPr>
      </w:pPr>
      <w:r w:rsidRPr="004C6B20">
        <w:rPr>
          <w:rFonts w:cstheme="minorHAnsi"/>
          <w:sz w:val="24"/>
          <w:szCs w:val="24"/>
        </w:rPr>
        <w:t>Examples</w:t>
      </w:r>
      <w:r w:rsidRPr="00A554C7">
        <w:rPr>
          <w:rFonts w:cstheme="minorHAnsi"/>
          <w:sz w:val="24"/>
          <w:szCs w:val="24"/>
        </w:rPr>
        <w:t xml:space="preserve"> of what has been funded recently: “</w:t>
      </w:r>
      <w:r w:rsidR="00432A9C">
        <w:rPr>
          <w:rFonts w:cstheme="minorHAnsi"/>
          <w:sz w:val="24"/>
          <w:szCs w:val="24"/>
        </w:rPr>
        <w:t>Doctoral Disserta</w:t>
      </w:r>
      <w:r w:rsidR="004D1987">
        <w:rPr>
          <w:rFonts w:cstheme="minorHAnsi"/>
          <w:sz w:val="24"/>
          <w:szCs w:val="24"/>
        </w:rPr>
        <w:t>t</w:t>
      </w:r>
      <w:r w:rsidR="00432A9C">
        <w:rPr>
          <w:rFonts w:cstheme="minorHAnsi"/>
          <w:sz w:val="24"/>
          <w:szCs w:val="24"/>
        </w:rPr>
        <w:t>ion</w:t>
      </w:r>
      <w:r w:rsidRPr="00A554C7">
        <w:rPr>
          <w:rFonts w:cstheme="minorHAnsi"/>
          <w:sz w:val="24"/>
          <w:szCs w:val="24"/>
        </w:rPr>
        <w:t>: Group Decision Making in Gregarious Primates”, “Genes and the fertility of Tibetan Women at High Altitude in Nepal”.</w:t>
      </w:r>
      <w:r w:rsidR="00A554C7" w:rsidRPr="00A554C7">
        <w:rPr>
          <w:rFonts w:cstheme="minorHAnsi"/>
          <w:sz w:val="24"/>
          <w:szCs w:val="24"/>
        </w:rPr>
        <w:t xml:space="preserve"> </w:t>
      </w:r>
    </w:p>
    <w:p w:rsidR="004C6B20" w:rsidRDefault="004C6B20" w:rsidP="00A554C7">
      <w:pPr>
        <w:spacing w:after="0" w:line="240" w:lineRule="auto"/>
        <w:rPr>
          <w:rFonts w:cstheme="minorHAnsi"/>
          <w:sz w:val="24"/>
          <w:szCs w:val="24"/>
        </w:rPr>
      </w:pPr>
    </w:p>
    <w:p w:rsidR="00A554C7" w:rsidRPr="00A554C7" w:rsidRDefault="00A554C7" w:rsidP="00A554C7">
      <w:pPr>
        <w:spacing w:after="0" w:line="240" w:lineRule="auto"/>
        <w:rPr>
          <w:rFonts w:cstheme="minorHAnsi"/>
          <w:sz w:val="24"/>
          <w:szCs w:val="24"/>
        </w:rPr>
      </w:pPr>
      <w:r w:rsidRPr="00A554C7">
        <w:rPr>
          <w:rFonts w:cstheme="minorHAnsi"/>
          <w:sz w:val="24"/>
          <w:szCs w:val="24"/>
        </w:rPr>
        <w:t>Full Proposal Target Date:  August 20, 2012, Senior Research, August 20, Annually Thereafter. Full Proposal Target Date:  January 20, 2013, Senior Research, January 20, Annually Thereafter</w:t>
      </w:r>
    </w:p>
    <w:p w:rsidR="004D1987" w:rsidRDefault="004D1987" w:rsidP="00663082">
      <w:pPr>
        <w:spacing w:after="0" w:line="240" w:lineRule="auto"/>
        <w:rPr>
          <w:rFonts w:eastAsia="Times New Roman" w:cstheme="minorHAnsi"/>
          <w:sz w:val="24"/>
          <w:szCs w:val="24"/>
        </w:rPr>
      </w:pPr>
    </w:p>
    <w:p w:rsidR="004C6B20" w:rsidRPr="00663082" w:rsidRDefault="002C3B1B" w:rsidP="00663082">
      <w:pPr>
        <w:spacing w:after="0" w:line="240" w:lineRule="auto"/>
        <w:rPr>
          <w:rFonts w:eastAsia="Times New Roman" w:cstheme="minorHAnsi"/>
          <w:sz w:val="24"/>
          <w:szCs w:val="24"/>
        </w:rPr>
      </w:pPr>
      <w:hyperlink r:id="rId12" w:tgtFrame="_blank" w:history="1">
        <w:r w:rsidR="00D322F3" w:rsidRPr="004C6B20">
          <w:rPr>
            <w:rFonts w:eastAsia="Times New Roman" w:cstheme="minorHAnsi"/>
            <w:sz w:val="24"/>
            <w:szCs w:val="24"/>
          </w:rPr>
          <w:t>http://www.nsf.gov/funding/pgm_summ.jsp?pims_id=5407&amp;org=BCS&amp;from=home</w:t>
        </w:r>
      </w:hyperlink>
      <w:r w:rsidR="00A554C7" w:rsidRPr="004C6B20">
        <w:rPr>
          <w:rFonts w:eastAsia="Times New Roman" w:cstheme="minorHAnsi"/>
          <w:sz w:val="24"/>
          <w:szCs w:val="24"/>
        </w:rPr>
        <w:t xml:space="preserve"> </w:t>
      </w:r>
    </w:p>
    <w:p w:rsidR="004D1987" w:rsidRDefault="004D1987" w:rsidP="004C6B20">
      <w:pPr>
        <w:jc w:val="center"/>
        <w:rPr>
          <w:rFonts w:eastAsia="Times New Roman" w:cstheme="minorHAnsi"/>
          <w:b/>
          <w:bCs/>
          <w:sz w:val="26"/>
          <w:szCs w:val="26"/>
        </w:rPr>
      </w:pPr>
    </w:p>
    <w:p w:rsidR="004C6B20" w:rsidRPr="00432A9C" w:rsidRDefault="000C1E4C" w:rsidP="004C6B20">
      <w:pPr>
        <w:jc w:val="center"/>
        <w:rPr>
          <w:rFonts w:cstheme="minorHAnsi"/>
          <w:b/>
          <w:sz w:val="26"/>
          <w:szCs w:val="26"/>
        </w:rPr>
      </w:pPr>
      <w:r w:rsidRPr="00432A9C">
        <w:rPr>
          <w:rFonts w:eastAsia="Times New Roman" w:cstheme="minorHAnsi"/>
          <w:b/>
          <w:bCs/>
          <w:sz w:val="26"/>
          <w:szCs w:val="26"/>
        </w:rPr>
        <w:lastRenderedPageBreak/>
        <w:t>ELSI Research Program</w:t>
      </w:r>
    </w:p>
    <w:p w:rsidR="004C6B20" w:rsidRPr="004C6B20" w:rsidRDefault="000C1E4C" w:rsidP="004C6B20">
      <w:pPr>
        <w:jc w:val="center"/>
        <w:rPr>
          <w:rFonts w:eastAsia="Times New Roman" w:cstheme="minorHAnsi"/>
          <w:bCs/>
          <w:i/>
          <w:iCs/>
          <w:sz w:val="24"/>
          <w:szCs w:val="24"/>
        </w:rPr>
      </w:pPr>
      <w:r w:rsidRPr="004C6B20">
        <w:rPr>
          <w:rFonts w:eastAsia="Times New Roman" w:cstheme="minorHAnsi"/>
          <w:bCs/>
          <w:i/>
          <w:iCs/>
          <w:sz w:val="24"/>
          <w:szCs w:val="24"/>
        </w:rPr>
        <w:t>The Ethical, Legal and Social Implications (ELSI) Research Program</w:t>
      </w:r>
    </w:p>
    <w:p w:rsidR="00347066" w:rsidRPr="00A554C7" w:rsidRDefault="00347066" w:rsidP="00A554C7">
      <w:pPr>
        <w:rPr>
          <w:rFonts w:eastAsia="Times New Roman" w:cstheme="minorHAnsi"/>
          <w:sz w:val="24"/>
          <w:szCs w:val="24"/>
        </w:rPr>
      </w:pPr>
      <w:r w:rsidRPr="00A554C7">
        <w:rPr>
          <w:rFonts w:cstheme="minorHAnsi"/>
          <w:sz w:val="24"/>
          <w:szCs w:val="24"/>
        </w:rPr>
        <w:t xml:space="preserve">The National Human Genome Research Institute's (NHGRI) Ethical, Legal and Social Implications (ELSI) Research Program was established in 1990 as an integral part of the Human Genome Project (HGP) to foster basic and applied research on the ethical, legal and social implications of genetic and genomic research for individuals, families and communities. The ELSI Research Program funds and manages studies, and supports workshops, research consortia and policy conferences related to these topics. </w:t>
      </w:r>
    </w:p>
    <w:p w:rsidR="007665F0" w:rsidRDefault="00347066" w:rsidP="007665F0">
      <w:pPr>
        <w:rPr>
          <w:rFonts w:cstheme="minorHAnsi"/>
          <w:sz w:val="24"/>
          <w:szCs w:val="24"/>
        </w:rPr>
      </w:pPr>
      <w:r w:rsidRPr="00A554C7">
        <w:rPr>
          <w:rFonts w:cstheme="minorHAnsi"/>
          <w:sz w:val="24"/>
          <w:szCs w:val="24"/>
        </w:rPr>
        <w:t>The NHGRI, along with several other National Institutes of Health (NIH) institutes, has released revised general program announcements to solicit research projects that anticipate, analyze, and address the ethical, legal, and social implications of the discovery of new genetic technologies and the availability and use of genetic information resulting from human genetics and genomic research.</w:t>
      </w:r>
    </w:p>
    <w:p w:rsidR="007665F0" w:rsidRDefault="00A554C7" w:rsidP="007665F0">
      <w:pPr>
        <w:pStyle w:val="ListParagraph"/>
        <w:numPr>
          <w:ilvl w:val="0"/>
          <w:numId w:val="15"/>
        </w:numPr>
        <w:rPr>
          <w:rFonts w:cstheme="minorHAnsi"/>
          <w:sz w:val="24"/>
          <w:szCs w:val="24"/>
        </w:rPr>
      </w:pPr>
      <w:r w:rsidRPr="007665F0">
        <w:rPr>
          <w:rStyle w:val="Strong"/>
          <w:rFonts w:cstheme="minorHAnsi"/>
          <w:sz w:val="24"/>
          <w:szCs w:val="24"/>
        </w:rPr>
        <w:t>ELSI Exploratory/Developmental Research Grants (R21)</w:t>
      </w:r>
      <w:r w:rsidRPr="007665F0">
        <w:rPr>
          <w:rFonts w:cstheme="minorHAnsi"/>
          <w:sz w:val="24"/>
          <w:szCs w:val="24"/>
        </w:rPr>
        <w:t xml:space="preserve"> </w:t>
      </w:r>
    </w:p>
    <w:p w:rsidR="00A554C7" w:rsidRPr="007665F0" w:rsidRDefault="00A554C7" w:rsidP="007665F0">
      <w:pPr>
        <w:pStyle w:val="ListParagraph"/>
        <w:ind w:left="405"/>
        <w:rPr>
          <w:rFonts w:cstheme="minorHAnsi"/>
          <w:sz w:val="24"/>
          <w:szCs w:val="24"/>
        </w:rPr>
      </w:pPr>
      <w:r w:rsidRPr="007665F0">
        <w:rPr>
          <w:rFonts w:cstheme="minorHAnsi"/>
          <w:sz w:val="24"/>
          <w:szCs w:val="24"/>
        </w:rPr>
        <w:t>This announcement encourages studies that break new ground or extend previous discoveries toward new directions or applications. Of particular interest are studies that explore the implications of new or emerging genomic technologies or novel uses of genomic information. These applications may request no more than $275,000 in direct costs for up to two years, with no more than $200,000 in direct costs in a single year.</w:t>
      </w:r>
    </w:p>
    <w:p w:rsidR="007665F0" w:rsidRPr="007665F0" w:rsidRDefault="007665F0" w:rsidP="007665F0">
      <w:pPr>
        <w:pStyle w:val="ListParagraph"/>
        <w:rPr>
          <w:rStyle w:val="Strong"/>
          <w:rFonts w:cstheme="minorHAnsi"/>
          <w:b w:val="0"/>
          <w:sz w:val="24"/>
          <w:szCs w:val="24"/>
        </w:rPr>
      </w:pPr>
    </w:p>
    <w:p w:rsidR="007665F0" w:rsidRDefault="00347066" w:rsidP="007665F0">
      <w:pPr>
        <w:pStyle w:val="ListParagraph"/>
        <w:numPr>
          <w:ilvl w:val="0"/>
          <w:numId w:val="15"/>
        </w:numPr>
        <w:rPr>
          <w:rFonts w:cstheme="minorHAnsi"/>
          <w:sz w:val="24"/>
          <w:szCs w:val="24"/>
        </w:rPr>
      </w:pPr>
      <w:r w:rsidRPr="007665F0">
        <w:rPr>
          <w:rStyle w:val="Strong"/>
          <w:rFonts w:cstheme="minorHAnsi"/>
          <w:sz w:val="24"/>
          <w:szCs w:val="24"/>
        </w:rPr>
        <w:t>ELSI Small Research Grant (R03)</w:t>
      </w:r>
      <w:r w:rsidRPr="007665F0">
        <w:rPr>
          <w:rFonts w:cstheme="minorHAnsi"/>
          <w:sz w:val="24"/>
          <w:szCs w:val="24"/>
        </w:rPr>
        <w:t xml:space="preserve"> </w:t>
      </w:r>
    </w:p>
    <w:p w:rsidR="00347066" w:rsidRPr="007665F0" w:rsidRDefault="00347066" w:rsidP="007665F0">
      <w:pPr>
        <w:pStyle w:val="ListParagraph"/>
        <w:ind w:left="405"/>
        <w:rPr>
          <w:rFonts w:cstheme="minorHAnsi"/>
          <w:sz w:val="24"/>
          <w:szCs w:val="24"/>
        </w:rPr>
      </w:pPr>
      <w:r w:rsidRPr="007665F0">
        <w:rPr>
          <w:rFonts w:cstheme="minorHAnsi"/>
          <w:sz w:val="24"/>
          <w:szCs w:val="24"/>
        </w:rPr>
        <w:t>This announcement encourages small, self-contained ELSI research projects. Of particular interest are studies that propose focused legal, economic, philosophical or historical analyses of new or emerging issues. These applications may request no more than $50,000 in direct costs per year for up to two years.</w:t>
      </w:r>
    </w:p>
    <w:p w:rsidR="007665F0" w:rsidRPr="007665F0" w:rsidRDefault="007665F0" w:rsidP="007665F0">
      <w:pPr>
        <w:pStyle w:val="ListParagraph"/>
        <w:rPr>
          <w:rFonts w:cstheme="minorHAnsi"/>
          <w:sz w:val="24"/>
          <w:szCs w:val="24"/>
        </w:rPr>
      </w:pPr>
    </w:p>
    <w:p w:rsidR="007665F0" w:rsidRPr="007665F0" w:rsidRDefault="004C6B20" w:rsidP="007665F0">
      <w:pPr>
        <w:pStyle w:val="ListParagraph"/>
        <w:numPr>
          <w:ilvl w:val="0"/>
          <w:numId w:val="15"/>
        </w:numPr>
        <w:rPr>
          <w:rStyle w:val="regulartext"/>
          <w:rFonts w:cstheme="minorHAnsi"/>
          <w:b/>
          <w:sz w:val="24"/>
          <w:szCs w:val="24"/>
        </w:rPr>
      </w:pPr>
      <w:r w:rsidRPr="007665F0">
        <w:rPr>
          <w:rStyle w:val="regulartext"/>
          <w:b/>
          <w:sz w:val="24"/>
          <w:szCs w:val="24"/>
        </w:rPr>
        <w:t>ELSI Conference Grant (R13)</w:t>
      </w:r>
    </w:p>
    <w:p w:rsidR="004C6B20" w:rsidRPr="007665F0" w:rsidRDefault="004C6B20" w:rsidP="007665F0">
      <w:pPr>
        <w:pStyle w:val="ListParagraph"/>
        <w:ind w:left="405"/>
        <w:rPr>
          <w:rStyle w:val="regulartext"/>
          <w:rFonts w:cstheme="minorHAnsi"/>
          <w:b/>
          <w:sz w:val="24"/>
          <w:szCs w:val="24"/>
        </w:rPr>
      </w:pPr>
      <w:r w:rsidRPr="007665F0">
        <w:rPr>
          <w:rStyle w:val="regulartext"/>
          <w:sz w:val="24"/>
          <w:szCs w:val="24"/>
        </w:rPr>
        <w:t>The purpose of the NIH Research Conference Grant Program is to support high quality conferences/scientific meetings that are relevant to the scientific mission of the NIH and to the public health.  A conference/scientific meeting is defined as a gathering, symposium, seminar, scientific meeting, workshop or any other organized, formal meeting where persons assemble to coordinate, exchange, and disseminate information or to explore or clarify a defined subject, problem, or area of knowledge.  Prior to preparing an application, it is critical that all applicants consult the appropriate IC representative.</w:t>
      </w:r>
    </w:p>
    <w:p w:rsidR="004C6B20" w:rsidRDefault="002C3B1B" w:rsidP="00107111">
      <w:pPr>
        <w:ind w:firstLine="405"/>
      </w:pPr>
      <w:hyperlink r:id="rId13" w:tgtFrame="_blank" w:history="1">
        <w:r w:rsidR="00D322F3" w:rsidRPr="00107111">
          <w:rPr>
            <w:rStyle w:val="Hyperlink"/>
            <w:rFonts w:cstheme="minorHAnsi"/>
            <w:color w:val="auto"/>
            <w:sz w:val="24"/>
            <w:szCs w:val="24"/>
            <w:u w:val="none"/>
          </w:rPr>
          <w:t>http://www.genome.gov/10001618</w:t>
        </w:r>
      </w:hyperlink>
    </w:p>
    <w:p w:rsidR="00432A9C" w:rsidRPr="00432A9C" w:rsidRDefault="00432A9C" w:rsidP="00432A9C">
      <w:pPr>
        <w:jc w:val="center"/>
        <w:rPr>
          <w:rFonts w:cstheme="minorHAnsi"/>
          <w:b/>
          <w:bCs/>
          <w:sz w:val="26"/>
          <w:szCs w:val="26"/>
        </w:rPr>
      </w:pPr>
      <w:r w:rsidRPr="00432A9C">
        <w:rPr>
          <w:rFonts w:cstheme="minorHAnsi"/>
          <w:b/>
          <w:bCs/>
          <w:sz w:val="26"/>
          <w:szCs w:val="26"/>
        </w:rPr>
        <w:lastRenderedPageBreak/>
        <w:t xml:space="preserve">National </w:t>
      </w:r>
      <w:proofErr w:type="spellStart"/>
      <w:r w:rsidRPr="00432A9C">
        <w:rPr>
          <w:rFonts w:cstheme="minorHAnsi"/>
          <w:b/>
          <w:bCs/>
          <w:sz w:val="26"/>
          <w:szCs w:val="26"/>
        </w:rPr>
        <w:t>Institutues</w:t>
      </w:r>
      <w:proofErr w:type="spellEnd"/>
      <w:r w:rsidRPr="00432A9C">
        <w:rPr>
          <w:rFonts w:cstheme="minorHAnsi"/>
          <w:b/>
          <w:bCs/>
          <w:sz w:val="26"/>
          <w:szCs w:val="26"/>
        </w:rPr>
        <w:t xml:space="preserve"> of Health</w:t>
      </w:r>
    </w:p>
    <w:p w:rsidR="001D0900" w:rsidRPr="00432A9C" w:rsidRDefault="001D0900" w:rsidP="00432A9C">
      <w:pPr>
        <w:jc w:val="center"/>
        <w:rPr>
          <w:rFonts w:cstheme="minorHAnsi"/>
          <w:bCs/>
          <w:i/>
          <w:sz w:val="24"/>
          <w:szCs w:val="24"/>
        </w:rPr>
      </w:pPr>
      <w:r w:rsidRPr="00432A9C">
        <w:rPr>
          <w:rFonts w:cstheme="minorHAnsi"/>
          <w:bCs/>
          <w:i/>
          <w:sz w:val="24"/>
          <w:szCs w:val="24"/>
        </w:rPr>
        <w:t>Department of Health and Human Services</w:t>
      </w:r>
    </w:p>
    <w:p w:rsidR="00E610D7" w:rsidRDefault="00D322F3">
      <w:pPr>
        <w:rPr>
          <w:rFonts w:cstheme="minorHAnsi"/>
          <w:bCs/>
          <w:sz w:val="24"/>
          <w:szCs w:val="24"/>
        </w:rPr>
      </w:pPr>
      <w:r w:rsidRPr="001D0900">
        <w:rPr>
          <w:rFonts w:cstheme="minorHAnsi"/>
          <w:bCs/>
          <w:sz w:val="24"/>
          <w:szCs w:val="24"/>
        </w:rPr>
        <w:t xml:space="preserve">Scientific Meetings for Creating Interdisciplinary Research Teams in Basic Behavioral and Social Science Research (R13) </w:t>
      </w:r>
    </w:p>
    <w:p w:rsidR="001D0900" w:rsidRPr="001D0900" w:rsidRDefault="001D0900">
      <w:pPr>
        <w:rPr>
          <w:rFonts w:cstheme="minorHAnsi"/>
          <w:bCs/>
          <w:sz w:val="24"/>
          <w:szCs w:val="24"/>
        </w:rPr>
      </w:pPr>
      <w:r w:rsidRPr="001D0900">
        <w:rPr>
          <w:rStyle w:val="regulartext"/>
          <w:sz w:val="24"/>
          <w:szCs w:val="24"/>
        </w:rPr>
        <w:t xml:space="preserve">This </w:t>
      </w:r>
      <w:r w:rsidR="004D1987">
        <w:rPr>
          <w:rStyle w:val="regulartext"/>
          <w:sz w:val="24"/>
          <w:szCs w:val="24"/>
        </w:rPr>
        <w:t>department</w:t>
      </w:r>
      <w:r w:rsidRPr="001D0900">
        <w:rPr>
          <w:rStyle w:val="regulartext"/>
          <w:sz w:val="24"/>
          <w:szCs w:val="24"/>
        </w:rPr>
        <w:t xml:space="preserve"> encourages Research Conference Grant (R13) applications from institutions and organizations that propose to develop interdisciplinary research teams. Teams must include investigators from the social and/or behavioral sciences, and may include the life and/or physical sciences.  The goal is to broaden the scope of investigation into scientific problems, yield fresh and possibly unexpected insights, and increase the sophistication of theoretical, methodological, and analytical approaches by integrating the analytical strengths of two or more disparate scientific disciplines while addressing gaps in terminology, approach, and methodology.  This program will allow investigators from multiple disciplines to hold meetings in order to provide the foundation for developing interdisciplinary research projects.</w:t>
      </w:r>
    </w:p>
    <w:p w:rsidR="005B0259" w:rsidRDefault="001D0900">
      <w:pPr>
        <w:rPr>
          <w:rFonts w:cstheme="minorHAnsi"/>
          <w:b/>
          <w:sz w:val="24"/>
          <w:szCs w:val="24"/>
        </w:rPr>
      </w:pPr>
      <w:r w:rsidRPr="001D0900">
        <w:rPr>
          <w:rFonts w:cstheme="minorHAnsi"/>
          <w:sz w:val="24"/>
          <w:szCs w:val="24"/>
        </w:rPr>
        <w:t>http://grants.nih.gov/grants/guide/pa-files/PA-10-106.html</w:t>
      </w:r>
      <w:r w:rsidR="00D322F3" w:rsidRPr="00A554C7">
        <w:rPr>
          <w:rFonts w:cstheme="minorHAnsi"/>
          <w:sz w:val="24"/>
          <w:szCs w:val="24"/>
        </w:rPr>
        <w:br/>
      </w:r>
    </w:p>
    <w:p w:rsidR="004C6B20" w:rsidRDefault="004C6B20">
      <w:pPr>
        <w:rPr>
          <w:rFonts w:cstheme="minorHAnsi"/>
          <w:b/>
          <w:sz w:val="24"/>
          <w:szCs w:val="24"/>
        </w:rPr>
      </w:pPr>
    </w:p>
    <w:p w:rsidR="00C346F1" w:rsidRDefault="00432A9C" w:rsidP="00C346F1">
      <w:pPr>
        <w:jc w:val="center"/>
        <w:rPr>
          <w:rFonts w:cstheme="minorHAnsi"/>
          <w:b/>
          <w:sz w:val="26"/>
          <w:szCs w:val="26"/>
        </w:rPr>
      </w:pPr>
      <w:proofErr w:type="spellStart"/>
      <w:r w:rsidRPr="00432A9C">
        <w:rPr>
          <w:rFonts w:cstheme="minorHAnsi"/>
          <w:b/>
          <w:sz w:val="26"/>
          <w:szCs w:val="26"/>
        </w:rPr>
        <w:t>Brocher</w:t>
      </w:r>
      <w:proofErr w:type="spellEnd"/>
      <w:r w:rsidRPr="00432A9C">
        <w:rPr>
          <w:rFonts w:cstheme="minorHAnsi"/>
          <w:b/>
          <w:sz w:val="26"/>
          <w:szCs w:val="26"/>
        </w:rPr>
        <w:t xml:space="preserve"> Foundation in Geneva</w:t>
      </w:r>
      <w:r>
        <w:rPr>
          <w:rFonts w:cstheme="minorHAnsi"/>
          <w:b/>
          <w:sz w:val="26"/>
          <w:szCs w:val="26"/>
        </w:rPr>
        <w:br/>
      </w:r>
    </w:p>
    <w:p w:rsidR="00E610D7" w:rsidRDefault="00C346F1" w:rsidP="00C346F1">
      <w:pPr>
        <w:rPr>
          <w:rStyle w:val="Strong"/>
          <w:rFonts w:cstheme="minorHAnsi"/>
          <w:b w:val="0"/>
          <w:color w:val="0D0D0D" w:themeColor="text1" w:themeTint="F2"/>
          <w:sz w:val="24"/>
          <w:szCs w:val="24"/>
        </w:rPr>
      </w:pPr>
      <w:r>
        <w:rPr>
          <w:rStyle w:val="Strong"/>
          <w:rFonts w:cstheme="minorHAnsi"/>
          <w:b w:val="0"/>
          <w:color w:val="0D0D0D" w:themeColor="text1" w:themeTint="F2"/>
          <w:sz w:val="24"/>
          <w:szCs w:val="24"/>
        </w:rPr>
        <w:t xml:space="preserve">The </w:t>
      </w:r>
      <w:proofErr w:type="spellStart"/>
      <w:r>
        <w:rPr>
          <w:rStyle w:val="Strong"/>
          <w:rFonts w:cstheme="minorHAnsi"/>
          <w:b w:val="0"/>
          <w:color w:val="0D0D0D" w:themeColor="text1" w:themeTint="F2"/>
          <w:sz w:val="24"/>
          <w:szCs w:val="24"/>
        </w:rPr>
        <w:t>Brocher</w:t>
      </w:r>
      <w:proofErr w:type="spellEnd"/>
      <w:r>
        <w:rPr>
          <w:rStyle w:val="Strong"/>
          <w:rFonts w:cstheme="minorHAnsi"/>
          <w:b w:val="0"/>
          <w:color w:val="0D0D0D" w:themeColor="text1" w:themeTint="F2"/>
          <w:sz w:val="24"/>
          <w:szCs w:val="24"/>
        </w:rPr>
        <w:t xml:space="preserve"> Foundation offers</w:t>
      </w:r>
      <w:r w:rsidR="00E610D7" w:rsidRPr="00A554C7">
        <w:rPr>
          <w:rStyle w:val="Strong"/>
          <w:rFonts w:cstheme="minorHAnsi"/>
          <w:b w:val="0"/>
          <w:color w:val="0D0D0D" w:themeColor="text1" w:themeTint="F2"/>
          <w:sz w:val="24"/>
          <w:szCs w:val="24"/>
        </w:rPr>
        <w:t xml:space="preserve"> researchers the opportunity t</w:t>
      </w:r>
      <w:r>
        <w:rPr>
          <w:rStyle w:val="Strong"/>
          <w:rFonts w:cstheme="minorHAnsi"/>
          <w:b w:val="0"/>
          <w:color w:val="0D0D0D" w:themeColor="text1" w:themeTint="F2"/>
          <w:sz w:val="24"/>
          <w:szCs w:val="24"/>
        </w:rPr>
        <w:t xml:space="preserve">o organize a one and a half day </w:t>
      </w:r>
      <w:r w:rsidR="00E610D7" w:rsidRPr="00A554C7">
        <w:rPr>
          <w:rStyle w:val="Strong"/>
          <w:rFonts w:cstheme="minorHAnsi"/>
          <w:b w:val="0"/>
          <w:color w:val="0D0D0D" w:themeColor="text1" w:themeTint="F2"/>
          <w:sz w:val="24"/>
          <w:szCs w:val="24"/>
        </w:rPr>
        <w:t>multidisciplinary symposium</w:t>
      </w:r>
      <w:r>
        <w:rPr>
          <w:rStyle w:val="Strong"/>
          <w:rFonts w:cstheme="minorHAnsi"/>
          <w:b w:val="0"/>
          <w:color w:val="0D0D0D" w:themeColor="text1" w:themeTint="F2"/>
          <w:sz w:val="24"/>
          <w:szCs w:val="24"/>
        </w:rPr>
        <w:t>,</w:t>
      </w:r>
      <w:r w:rsidR="00E610D7" w:rsidRPr="00A554C7">
        <w:rPr>
          <w:rStyle w:val="Strong"/>
          <w:rFonts w:cstheme="minorHAnsi"/>
          <w:b w:val="0"/>
          <w:color w:val="0D0D0D" w:themeColor="text1" w:themeTint="F2"/>
          <w:sz w:val="24"/>
          <w:szCs w:val="24"/>
        </w:rPr>
        <w:t xml:space="preserve"> or a two, three or four day multidisciplinary workshop on the ethical, legal and social implications on humankind of recent medical research and new medical technologies.</w:t>
      </w:r>
      <w:r>
        <w:rPr>
          <w:rStyle w:val="Strong"/>
          <w:rFonts w:cstheme="minorHAnsi"/>
          <w:b w:val="0"/>
          <w:color w:val="0D0D0D" w:themeColor="text1" w:themeTint="F2"/>
          <w:sz w:val="24"/>
          <w:szCs w:val="24"/>
        </w:rPr>
        <w:t xml:space="preserve"> They have calls for proposals every year. Their focus is always on biotech and society, though the emphasis may vary from year to year.</w:t>
      </w:r>
    </w:p>
    <w:p w:rsidR="004C6B20" w:rsidRPr="00432A9C" w:rsidRDefault="00E610D7" w:rsidP="00432A9C">
      <w:pPr>
        <w:widowControl w:val="0"/>
        <w:spacing w:after="0" w:line="330" w:lineRule="exact"/>
        <w:jc w:val="both"/>
        <w:rPr>
          <w:rFonts w:eastAsia="Times New Roman" w:cstheme="minorHAnsi"/>
          <w:sz w:val="24"/>
          <w:szCs w:val="24"/>
        </w:rPr>
      </w:pPr>
      <w:r w:rsidRPr="003E7F0C">
        <w:rPr>
          <w:rFonts w:eastAsia="Times New Roman" w:cstheme="minorHAnsi"/>
          <w:sz w:val="24"/>
          <w:szCs w:val="24"/>
        </w:rPr>
        <w:t xml:space="preserve">The </w:t>
      </w:r>
      <w:proofErr w:type="spellStart"/>
      <w:r w:rsidRPr="003E7F0C">
        <w:rPr>
          <w:rFonts w:eastAsia="Times New Roman" w:cstheme="minorHAnsi"/>
          <w:sz w:val="24"/>
          <w:szCs w:val="24"/>
        </w:rPr>
        <w:t>Brocher</w:t>
      </w:r>
      <w:proofErr w:type="spellEnd"/>
      <w:r w:rsidRPr="003E7F0C">
        <w:rPr>
          <w:rFonts w:eastAsia="Times New Roman" w:cstheme="minorHAnsi"/>
          <w:sz w:val="24"/>
          <w:szCs w:val="24"/>
        </w:rPr>
        <w:t xml:space="preserve"> Foundation is inviting junior and senior researchers to submit proposals for a 1.5 day multidisciplinary symposium project on the ethical, legal and social implications of new medical developments.</w:t>
      </w:r>
      <w:r w:rsidR="004C6B20">
        <w:rPr>
          <w:rFonts w:eastAsia="Times New Roman" w:cstheme="minorHAnsi"/>
          <w:sz w:val="24"/>
          <w:szCs w:val="24"/>
        </w:rPr>
        <w:t xml:space="preserve"> </w:t>
      </w:r>
      <w:r w:rsidRPr="003E7F0C">
        <w:rPr>
          <w:rFonts w:eastAsia="Times New Roman" w:cstheme="minorHAnsi"/>
          <w:sz w:val="24"/>
          <w:szCs w:val="24"/>
        </w:rPr>
        <w:t xml:space="preserve">The </w:t>
      </w:r>
      <w:proofErr w:type="spellStart"/>
      <w:r w:rsidRPr="003E7F0C">
        <w:rPr>
          <w:rFonts w:eastAsia="Times New Roman" w:cstheme="minorHAnsi"/>
          <w:sz w:val="24"/>
          <w:szCs w:val="24"/>
        </w:rPr>
        <w:t>Brocher</w:t>
      </w:r>
      <w:proofErr w:type="spellEnd"/>
      <w:r w:rsidRPr="003E7F0C">
        <w:rPr>
          <w:rFonts w:eastAsia="Times New Roman" w:cstheme="minorHAnsi"/>
          <w:sz w:val="24"/>
          <w:szCs w:val="24"/>
        </w:rPr>
        <w:t xml:space="preserve"> Foundation will host the event between February and May or between July and October 2013.</w:t>
      </w:r>
      <w:r w:rsidR="00663082">
        <w:rPr>
          <w:rFonts w:eastAsia="Times New Roman" w:cstheme="minorHAnsi"/>
          <w:sz w:val="24"/>
          <w:szCs w:val="24"/>
        </w:rPr>
        <w:t xml:space="preserve"> </w:t>
      </w:r>
      <w:r w:rsidRPr="003E7F0C">
        <w:rPr>
          <w:rFonts w:eastAsia="Times New Roman" w:cstheme="minorHAnsi"/>
          <w:sz w:val="24"/>
          <w:szCs w:val="24"/>
        </w:rPr>
        <w:t xml:space="preserve">The fully equipped </w:t>
      </w:r>
      <w:proofErr w:type="spellStart"/>
      <w:r w:rsidRPr="003E7F0C">
        <w:rPr>
          <w:rFonts w:eastAsia="Times New Roman" w:cstheme="minorHAnsi"/>
          <w:sz w:val="24"/>
          <w:szCs w:val="24"/>
        </w:rPr>
        <w:t>Brocher</w:t>
      </w:r>
      <w:proofErr w:type="spellEnd"/>
      <w:r w:rsidRPr="003E7F0C">
        <w:rPr>
          <w:rFonts w:eastAsia="Times New Roman" w:cstheme="minorHAnsi"/>
          <w:sz w:val="24"/>
          <w:szCs w:val="24"/>
        </w:rPr>
        <w:t xml:space="preserve"> Centre Conference room – situated in </w:t>
      </w:r>
      <w:proofErr w:type="spellStart"/>
      <w:r w:rsidRPr="003E7F0C">
        <w:rPr>
          <w:rFonts w:eastAsia="Times New Roman" w:cstheme="minorHAnsi"/>
          <w:sz w:val="24"/>
          <w:szCs w:val="24"/>
        </w:rPr>
        <w:t>Hermance</w:t>
      </w:r>
      <w:proofErr w:type="spellEnd"/>
      <w:r w:rsidRPr="003E7F0C">
        <w:rPr>
          <w:rFonts w:eastAsia="Times New Roman" w:cstheme="minorHAnsi"/>
          <w:sz w:val="24"/>
          <w:szCs w:val="24"/>
        </w:rPr>
        <w:t>, 15 kilometers from Geneva, Switzerland — can host up to 60 participants in an exceptional location on the shores of Lake Geneva.</w:t>
      </w:r>
    </w:p>
    <w:p w:rsidR="00D322F3" w:rsidRPr="004C6B20" w:rsidRDefault="00107111">
      <w:pPr>
        <w:rPr>
          <w:rFonts w:cstheme="minorHAnsi"/>
          <w:sz w:val="24"/>
          <w:szCs w:val="24"/>
        </w:rPr>
      </w:pPr>
      <w:r>
        <w:br/>
      </w:r>
      <w:hyperlink r:id="rId14" w:tgtFrame="_blank" w:history="1">
        <w:r w:rsidR="00D322F3" w:rsidRPr="004C6B20">
          <w:rPr>
            <w:rStyle w:val="Hyperlink"/>
            <w:rFonts w:cstheme="minorHAnsi"/>
            <w:color w:val="auto"/>
            <w:sz w:val="24"/>
            <w:szCs w:val="24"/>
            <w:u w:val="none"/>
          </w:rPr>
          <w:t>http://www.brocher.ch/pages/appel_projets.asp</w:t>
        </w:r>
      </w:hyperlink>
    </w:p>
    <w:sectPr w:rsidR="00D322F3" w:rsidRPr="004C6B20" w:rsidSect="00610A12">
      <w:footerReference w:type="default" r:id="rId15"/>
      <w:footerReference w:type="first" r:id="rId1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42C" w:rsidRDefault="00D9542C" w:rsidP="00610A12">
      <w:pPr>
        <w:spacing w:after="0" w:line="240" w:lineRule="auto"/>
      </w:pPr>
      <w:r>
        <w:separator/>
      </w:r>
    </w:p>
  </w:endnote>
  <w:endnote w:type="continuationSeparator" w:id="1">
    <w:p w:rsidR="00D9542C" w:rsidRDefault="00D9542C" w:rsidP="00610A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667990"/>
      <w:docPartObj>
        <w:docPartGallery w:val="Page Numbers (Bottom of Page)"/>
        <w:docPartUnique/>
      </w:docPartObj>
    </w:sdtPr>
    <w:sdtContent>
      <w:p w:rsidR="00610A12" w:rsidRDefault="002C3B1B">
        <w:pPr>
          <w:pStyle w:val="Footer"/>
          <w:jc w:val="right"/>
        </w:pPr>
        <w:fldSimple w:instr=" PAGE   \* MERGEFORMAT ">
          <w:r w:rsidR="004D1987">
            <w:rPr>
              <w:noProof/>
            </w:rPr>
            <w:t>1</w:t>
          </w:r>
        </w:fldSimple>
      </w:p>
    </w:sdtContent>
  </w:sdt>
  <w:p w:rsidR="00610A12" w:rsidRDefault="00610A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A12" w:rsidRDefault="00610A12">
    <w:pPr>
      <w:pStyle w:val="Footer"/>
      <w:jc w:val="right"/>
    </w:pPr>
  </w:p>
  <w:p w:rsidR="00610A12" w:rsidRDefault="00610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42C" w:rsidRDefault="00D9542C" w:rsidP="00610A12">
      <w:pPr>
        <w:spacing w:after="0" w:line="240" w:lineRule="auto"/>
      </w:pPr>
      <w:r>
        <w:separator/>
      </w:r>
    </w:p>
  </w:footnote>
  <w:footnote w:type="continuationSeparator" w:id="1">
    <w:p w:rsidR="00D9542C" w:rsidRDefault="00D9542C" w:rsidP="00610A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C61DB"/>
    <w:multiLevelType w:val="hybridMultilevel"/>
    <w:tmpl w:val="F4C85B7E"/>
    <w:lvl w:ilvl="0" w:tplc="9C86623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9E7F18"/>
    <w:multiLevelType w:val="hybridMultilevel"/>
    <w:tmpl w:val="22DC96A0"/>
    <w:lvl w:ilvl="0" w:tplc="72F2356E">
      <w:start w:val="1"/>
      <w:numFmt w:val="lowerLetter"/>
      <w:lvlText w:val="%1."/>
      <w:lvlJc w:val="left"/>
      <w:pPr>
        <w:ind w:left="1080" w:hanging="360"/>
      </w:pPr>
      <w:rPr>
        <w:rFonts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4F5F70"/>
    <w:multiLevelType w:val="multilevel"/>
    <w:tmpl w:val="2E38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E46E76"/>
    <w:multiLevelType w:val="multilevel"/>
    <w:tmpl w:val="E336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315F11"/>
    <w:multiLevelType w:val="multilevel"/>
    <w:tmpl w:val="3E7E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C47D68"/>
    <w:multiLevelType w:val="multilevel"/>
    <w:tmpl w:val="99EA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023150"/>
    <w:multiLevelType w:val="hybridMultilevel"/>
    <w:tmpl w:val="5C06C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1D5368"/>
    <w:multiLevelType w:val="multilevel"/>
    <w:tmpl w:val="1568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D12580"/>
    <w:multiLevelType w:val="hybridMultilevel"/>
    <w:tmpl w:val="F9468D6C"/>
    <w:lvl w:ilvl="0" w:tplc="C73CEA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F80F88"/>
    <w:multiLevelType w:val="multilevel"/>
    <w:tmpl w:val="277A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A82B7F"/>
    <w:multiLevelType w:val="hybridMultilevel"/>
    <w:tmpl w:val="FC00442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DE06E1"/>
    <w:multiLevelType w:val="multilevel"/>
    <w:tmpl w:val="19285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383D69"/>
    <w:multiLevelType w:val="hybridMultilevel"/>
    <w:tmpl w:val="64962820"/>
    <w:lvl w:ilvl="0" w:tplc="6EA4E9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3B7D71"/>
    <w:multiLevelType w:val="hybridMultilevel"/>
    <w:tmpl w:val="10C8134E"/>
    <w:lvl w:ilvl="0" w:tplc="A9B4CDC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77E84E0C"/>
    <w:multiLevelType w:val="hybridMultilevel"/>
    <w:tmpl w:val="52B2C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5"/>
  </w:num>
  <w:num w:numId="5">
    <w:abstractNumId w:val="11"/>
  </w:num>
  <w:num w:numId="6">
    <w:abstractNumId w:val="10"/>
  </w:num>
  <w:num w:numId="7">
    <w:abstractNumId w:val="2"/>
  </w:num>
  <w:num w:numId="8">
    <w:abstractNumId w:val="9"/>
  </w:num>
  <w:num w:numId="9">
    <w:abstractNumId w:val="12"/>
  </w:num>
  <w:num w:numId="10">
    <w:abstractNumId w:val="1"/>
  </w:num>
  <w:num w:numId="11">
    <w:abstractNumId w:val="8"/>
  </w:num>
  <w:num w:numId="12">
    <w:abstractNumId w:val="0"/>
  </w:num>
  <w:num w:numId="13">
    <w:abstractNumId w:val="14"/>
  </w:num>
  <w:num w:numId="14">
    <w:abstractNumId w:val="6"/>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322F3"/>
    <w:rsid w:val="00096971"/>
    <w:rsid w:val="000C1E4C"/>
    <w:rsid w:val="00107111"/>
    <w:rsid w:val="001142D2"/>
    <w:rsid w:val="001C0255"/>
    <w:rsid w:val="001D0900"/>
    <w:rsid w:val="00231564"/>
    <w:rsid w:val="00264DBA"/>
    <w:rsid w:val="0027220F"/>
    <w:rsid w:val="00294D40"/>
    <w:rsid w:val="002A4CDB"/>
    <w:rsid w:val="002C3B1B"/>
    <w:rsid w:val="00347066"/>
    <w:rsid w:val="00354FAA"/>
    <w:rsid w:val="00355F2D"/>
    <w:rsid w:val="003E7F0C"/>
    <w:rsid w:val="00432A9C"/>
    <w:rsid w:val="00432DD5"/>
    <w:rsid w:val="00450778"/>
    <w:rsid w:val="004A4D13"/>
    <w:rsid w:val="004C6B20"/>
    <w:rsid w:val="004D1987"/>
    <w:rsid w:val="004D56B4"/>
    <w:rsid w:val="004F57AF"/>
    <w:rsid w:val="005B0259"/>
    <w:rsid w:val="00610A12"/>
    <w:rsid w:val="00663082"/>
    <w:rsid w:val="007665F0"/>
    <w:rsid w:val="007C6748"/>
    <w:rsid w:val="007E1B48"/>
    <w:rsid w:val="00982053"/>
    <w:rsid w:val="00A23C97"/>
    <w:rsid w:val="00A554C7"/>
    <w:rsid w:val="00B442E6"/>
    <w:rsid w:val="00B61544"/>
    <w:rsid w:val="00B6549B"/>
    <w:rsid w:val="00C346F1"/>
    <w:rsid w:val="00CC79C9"/>
    <w:rsid w:val="00D322F3"/>
    <w:rsid w:val="00D9150C"/>
    <w:rsid w:val="00D9542C"/>
    <w:rsid w:val="00E610D7"/>
    <w:rsid w:val="00ED46FC"/>
    <w:rsid w:val="00ED5895"/>
    <w:rsid w:val="00FA4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544"/>
  </w:style>
  <w:style w:type="paragraph" w:styleId="Heading3">
    <w:name w:val="heading 3"/>
    <w:basedOn w:val="Normal"/>
    <w:link w:val="Heading3Char"/>
    <w:uiPriority w:val="9"/>
    <w:qFormat/>
    <w:rsid w:val="000C1E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C1E4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2F3"/>
    <w:rPr>
      <w:color w:val="0000FF"/>
      <w:u w:val="single"/>
    </w:rPr>
  </w:style>
  <w:style w:type="paragraph" w:styleId="NormalWeb">
    <w:name w:val="Normal (Web)"/>
    <w:basedOn w:val="Normal"/>
    <w:uiPriority w:val="99"/>
    <w:unhideWhenUsed/>
    <w:rsid w:val="001C02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0255"/>
    <w:rPr>
      <w:b/>
      <w:bCs/>
    </w:rPr>
  </w:style>
  <w:style w:type="paragraph" w:styleId="ListParagraph">
    <w:name w:val="List Paragraph"/>
    <w:basedOn w:val="Normal"/>
    <w:uiPriority w:val="34"/>
    <w:qFormat/>
    <w:rsid w:val="001C0255"/>
    <w:pPr>
      <w:ind w:left="720"/>
      <w:contextualSpacing/>
    </w:pPr>
  </w:style>
  <w:style w:type="character" w:customStyle="1" w:styleId="Heading3Char">
    <w:name w:val="Heading 3 Char"/>
    <w:basedOn w:val="DefaultParagraphFont"/>
    <w:link w:val="Heading3"/>
    <w:uiPriority w:val="9"/>
    <w:rsid w:val="000C1E4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C1E4C"/>
    <w:rPr>
      <w:rFonts w:ascii="Times New Roman" w:eastAsia="Times New Roman" w:hAnsi="Times New Roman" w:cs="Times New Roman"/>
      <w:b/>
      <w:bCs/>
      <w:sz w:val="24"/>
      <w:szCs w:val="24"/>
    </w:rPr>
  </w:style>
  <w:style w:type="character" w:styleId="Emphasis">
    <w:name w:val="Emphasis"/>
    <w:basedOn w:val="DefaultParagraphFont"/>
    <w:uiPriority w:val="20"/>
    <w:qFormat/>
    <w:rsid w:val="000C1E4C"/>
    <w:rPr>
      <w:i/>
      <w:iCs/>
    </w:rPr>
  </w:style>
  <w:style w:type="paragraph" w:customStyle="1" w:styleId="gras">
    <w:name w:val="gras"/>
    <w:basedOn w:val="Normal"/>
    <w:rsid w:val="00E610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gulartext">
    <w:name w:val="regulartext"/>
    <w:basedOn w:val="DefaultParagraphFont"/>
    <w:rsid w:val="00E610D7"/>
  </w:style>
  <w:style w:type="character" w:customStyle="1" w:styleId="addatagreenchar">
    <w:name w:val="addatagreenchar"/>
    <w:basedOn w:val="DefaultParagraphFont"/>
    <w:rsid w:val="00E610D7"/>
  </w:style>
  <w:style w:type="paragraph" w:customStyle="1" w:styleId="duedatefirst">
    <w:name w:val="due_date_first"/>
    <w:basedOn w:val="Normal"/>
    <w:rsid w:val="00A554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uedateindent">
    <w:name w:val="due_date_indent"/>
    <w:basedOn w:val="Normal"/>
    <w:rsid w:val="00A554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uedate">
    <w:name w:val="due_date"/>
    <w:basedOn w:val="Normal"/>
    <w:rsid w:val="00A554C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B61544"/>
    <w:pPr>
      <w:spacing w:after="0" w:line="240" w:lineRule="auto"/>
    </w:pPr>
    <w:rPr>
      <w:rFonts w:eastAsiaTheme="minorEastAsia"/>
    </w:rPr>
  </w:style>
  <w:style w:type="character" w:customStyle="1" w:styleId="NoSpacingChar">
    <w:name w:val="No Spacing Char"/>
    <w:basedOn w:val="DefaultParagraphFont"/>
    <w:link w:val="NoSpacing"/>
    <w:uiPriority w:val="1"/>
    <w:rsid w:val="00B61544"/>
    <w:rPr>
      <w:rFonts w:eastAsiaTheme="minorEastAsia"/>
    </w:rPr>
  </w:style>
  <w:style w:type="paragraph" w:styleId="BalloonText">
    <w:name w:val="Balloon Text"/>
    <w:basedOn w:val="Normal"/>
    <w:link w:val="BalloonTextChar"/>
    <w:uiPriority w:val="99"/>
    <w:semiHidden/>
    <w:unhideWhenUsed/>
    <w:rsid w:val="00B61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544"/>
    <w:rPr>
      <w:rFonts w:ascii="Tahoma" w:hAnsi="Tahoma" w:cs="Tahoma"/>
      <w:sz w:val="16"/>
      <w:szCs w:val="16"/>
    </w:rPr>
  </w:style>
  <w:style w:type="paragraph" w:styleId="Header">
    <w:name w:val="header"/>
    <w:basedOn w:val="Normal"/>
    <w:link w:val="HeaderChar"/>
    <w:uiPriority w:val="99"/>
    <w:semiHidden/>
    <w:unhideWhenUsed/>
    <w:rsid w:val="00610A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0A12"/>
  </w:style>
  <w:style w:type="paragraph" w:styleId="Footer">
    <w:name w:val="footer"/>
    <w:basedOn w:val="Normal"/>
    <w:link w:val="FooterChar"/>
    <w:uiPriority w:val="99"/>
    <w:unhideWhenUsed/>
    <w:rsid w:val="00610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A12"/>
  </w:style>
</w:styles>
</file>

<file path=word/webSettings.xml><?xml version="1.0" encoding="utf-8"?>
<w:webSettings xmlns:r="http://schemas.openxmlformats.org/officeDocument/2006/relationships" xmlns:w="http://schemas.openxmlformats.org/wordprocessingml/2006/main">
  <w:divs>
    <w:div w:id="36782120">
      <w:bodyDiv w:val="1"/>
      <w:marLeft w:val="0"/>
      <w:marRight w:val="0"/>
      <w:marTop w:val="0"/>
      <w:marBottom w:val="0"/>
      <w:divBdr>
        <w:top w:val="none" w:sz="0" w:space="0" w:color="auto"/>
        <w:left w:val="none" w:sz="0" w:space="0" w:color="auto"/>
        <w:bottom w:val="none" w:sz="0" w:space="0" w:color="auto"/>
        <w:right w:val="none" w:sz="0" w:space="0" w:color="auto"/>
      </w:divBdr>
    </w:div>
    <w:div w:id="83260276">
      <w:bodyDiv w:val="1"/>
      <w:marLeft w:val="0"/>
      <w:marRight w:val="0"/>
      <w:marTop w:val="0"/>
      <w:marBottom w:val="0"/>
      <w:divBdr>
        <w:top w:val="none" w:sz="0" w:space="0" w:color="auto"/>
        <w:left w:val="none" w:sz="0" w:space="0" w:color="auto"/>
        <w:bottom w:val="none" w:sz="0" w:space="0" w:color="auto"/>
        <w:right w:val="none" w:sz="0" w:space="0" w:color="auto"/>
      </w:divBdr>
      <w:divsChild>
        <w:div w:id="834153449">
          <w:marLeft w:val="0"/>
          <w:marRight w:val="0"/>
          <w:marTop w:val="0"/>
          <w:marBottom w:val="0"/>
          <w:divBdr>
            <w:top w:val="none" w:sz="0" w:space="0" w:color="auto"/>
            <w:left w:val="none" w:sz="0" w:space="0" w:color="auto"/>
            <w:bottom w:val="none" w:sz="0" w:space="0" w:color="auto"/>
            <w:right w:val="none" w:sz="0" w:space="0" w:color="auto"/>
          </w:divBdr>
        </w:div>
        <w:div w:id="220101035">
          <w:marLeft w:val="0"/>
          <w:marRight w:val="0"/>
          <w:marTop w:val="0"/>
          <w:marBottom w:val="0"/>
          <w:divBdr>
            <w:top w:val="none" w:sz="0" w:space="0" w:color="auto"/>
            <w:left w:val="none" w:sz="0" w:space="0" w:color="auto"/>
            <w:bottom w:val="none" w:sz="0" w:space="0" w:color="auto"/>
            <w:right w:val="none" w:sz="0" w:space="0" w:color="auto"/>
          </w:divBdr>
        </w:div>
        <w:div w:id="955257259">
          <w:marLeft w:val="0"/>
          <w:marRight w:val="0"/>
          <w:marTop w:val="0"/>
          <w:marBottom w:val="0"/>
          <w:divBdr>
            <w:top w:val="none" w:sz="0" w:space="0" w:color="auto"/>
            <w:left w:val="none" w:sz="0" w:space="0" w:color="auto"/>
            <w:bottom w:val="none" w:sz="0" w:space="0" w:color="auto"/>
            <w:right w:val="none" w:sz="0" w:space="0" w:color="auto"/>
          </w:divBdr>
        </w:div>
        <w:div w:id="1558279531">
          <w:marLeft w:val="0"/>
          <w:marRight w:val="0"/>
          <w:marTop w:val="0"/>
          <w:marBottom w:val="0"/>
          <w:divBdr>
            <w:top w:val="none" w:sz="0" w:space="0" w:color="auto"/>
            <w:left w:val="none" w:sz="0" w:space="0" w:color="auto"/>
            <w:bottom w:val="none" w:sz="0" w:space="0" w:color="auto"/>
            <w:right w:val="none" w:sz="0" w:space="0" w:color="auto"/>
          </w:divBdr>
        </w:div>
        <w:div w:id="704715273">
          <w:marLeft w:val="0"/>
          <w:marRight w:val="0"/>
          <w:marTop w:val="0"/>
          <w:marBottom w:val="0"/>
          <w:divBdr>
            <w:top w:val="none" w:sz="0" w:space="0" w:color="auto"/>
            <w:left w:val="none" w:sz="0" w:space="0" w:color="auto"/>
            <w:bottom w:val="none" w:sz="0" w:space="0" w:color="auto"/>
            <w:right w:val="none" w:sz="0" w:space="0" w:color="auto"/>
          </w:divBdr>
        </w:div>
        <w:div w:id="1684552918">
          <w:marLeft w:val="0"/>
          <w:marRight w:val="0"/>
          <w:marTop w:val="0"/>
          <w:marBottom w:val="0"/>
          <w:divBdr>
            <w:top w:val="none" w:sz="0" w:space="0" w:color="auto"/>
            <w:left w:val="none" w:sz="0" w:space="0" w:color="auto"/>
            <w:bottom w:val="none" w:sz="0" w:space="0" w:color="auto"/>
            <w:right w:val="none" w:sz="0" w:space="0" w:color="auto"/>
          </w:divBdr>
        </w:div>
        <w:div w:id="172426877">
          <w:marLeft w:val="0"/>
          <w:marRight w:val="0"/>
          <w:marTop w:val="0"/>
          <w:marBottom w:val="0"/>
          <w:divBdr>
            <w:top w:val="none" w:sz="0" w:space="0" w:color="auto"/>
            <w:left w:val="none" w:sz="0" w:space="0" w:color="auto"/>
            <w:bottom w:val="none" w:sz="0" w:space="0" w:color="auto"/>
            <w:right w:val="none" w:sz="0" w:space="0" w:color="auto"/>
          </w:divBdr>
        </w:div>
        <w:div w:id="2054454056">
          <w:marLeft w:val="0"/>
          <w:marRight w:val="0"/>
          <w:marTop w:val="0"/>
          <w:marBottom w:val="0"/>
          <w:divBdr>
            <w:top w:val="none" w:sz="0" w:space="0" w:color="auto"/>
            <w:left w:val="none" w:sz="0" w:space="0" w:color="auto"/>
            <w:bottom w:val="none" w:sz="0" w:space="0" w:color="auto"/>
            <w:right w:val="none" w:sz="0" w:space="0" w:color="auto"/>
          </w:divBdr>
        </w:div>
        <w:div w:id="1706638804">
          <w:marLeft w:val="0"/>
          <w:marRight w:val="0"/>
          <w:marTop w:val="0"/>
          <w:marBottom w:val="0"/>
          <w:divBdr>
            <w:top w:val="none" w:sz="0" w:space="0" w:color="auto"/>
            <w:left w:val="none" w:sz="0" w:space="0" w:color="auto"/>
            <w:bottom w:val="none" w:sz="0" w:space="0" w:color="auto"/>
            <w:right w:val="none" w:sz="0" w:space="0" w:color="auto"/>
          </w:divBdr>
        </w:div>
      </w:divsChild>
    </w:div>
    <w:div w:id="253367294">
      <w:bodyDiv w:val="1"/>
      <w:marLeft w:val="0"/>
      <w:marRight w:val="0"/>
      <w:marTop w:val="0"/>
      <w:marBottom w:val="0"/>
      <w:divBdr>
        <w:top w:val="none" w:sz="0" w:space="0" w:color="auto"/>
        <w:left w:val="none" w:sz="0" w:space="0" w:color="auto"/>
        <w:bottom w:val="none" w:sz="0" w:space="0" w:color="auto"/>
        <w:right w:val="none" w:sz="0" w:space="0" w:color="auto"/>
      </w:divBdr>
    </w:div>
    <w:div w:id="527989668">
      <w:bodyDiv w:val="1"/>
      <w:marLeft w:val="0"/>
      <w:marRight w:val="0"/>
      <w:marTop w:val="0"/>
      <w:marBottom w:val="0"/>
      <w:divBdr>
        <w:top w:val="none" w:sz="0" w:space="0" w:color="auto"/>
        <w:left w:val="none" w:sz="0" w:space="0" w:color="auto"/>
        <w:bottom w:val="none" w:sz="0" w:space="0" w:color="auto"/>
        <w:right w:val="none" w:sz="0" w:space="0" w:color="auto"/>
      </w:divBdr>
    </w:div>
    <w:div w:id="894589156">
      <w:bodyDiv w:val="1"/>
      <w:marLeft w:val="0"/>
      <w:marRight w:val="0"/>
      <w:marTop w:val="0"/>
      <w:marBottom w:val="0"/>
      <w:divBdr>
        <w:top w:val="none" w:sz="0" w:space="0" w:color="auto"/>
        <w:left w:val="none" w:sz="0" w:space="0" w:color="auto"/>
        <w:bottom w:val="none" w:sz="0" w:space="0" w:color="auto"/>
        <w:right w:val="none" w:sz="0" w:space="0" w:color="auto"/>
      </w:divBdr>
    </w:div>
    <w:div w:id="1045835926">
      <w:bodyDiv w:val="1"/>
      <w:marLeft w:val="0"/>
      <w:marRight w:val="0"/>
      <w:marTop w:val="0"/>
      <w:marBottom w:val="0"/>
      <w:divBdr>
        <w:top w:val="none" w:sz="0" w:space="0" w:color="auto"/>
        <w:left w:val="none" w:sz="0" w:space="0" w:color="auto"/>
        <w:bottom w:val="none" w:sz="0" w:space="0" w:color="auto"/>
        <w:right w:val="none" w:sz="0" w:space="0" w:color="auto"/>
      </w:divBdr>
    </w:div>
    <w:div w:id="1383939065">
      <w:bodyDiv w:val="1"/>
      <w:marLeft w:val="0"/>
      <w:marRight w:val="0"/>
      <w:marTop w:val="0"/>
      <w:marBottom w:val="0"/>
      <w:divBdr>
        <w:top w:val="none" w:sz="0" w:space="0" w:color="auto"/>
        <w:left w:val="none" w:sz="0" w:space="0" w:color="auto"/>
        <w:bottom w:val="none" w:sz="0" w:space="0" w:color="auto"/>
        <w:right w:val="none" w:sz="0" w:space="0" w:color="auto"/>
      </w:divBdr>
    </w:div>
    <w:div w:id="1580677649">
      <w:bodyDiv w:val="1"/>
      <w:marLeft w:val="0"/>
      <w:marRight w:val="0"/>
      <w:marTop w:val="0"/>
      <w:marBottom w:val="0"/>
      <w:divBdr>
        <w:top w:val="none" w:sz="0" w:space="0" w:color="auto"/>
        <w:left w:val="none" w:sz="0" w:space="0" w:color="auto"/>
        <w:bottom w:val="none" w:sz="0" w:space="0" w:color="auto"/>
        <w:right w:val="none" w:sz="0" w:space="0" w:color="auto"/>
      </w:divBdr>
    </w:div>
    <w:div w:id="1666283073">
      <w:bodyDiv w:val="1"/>
      <w:marLeft w:val="0"/>
      <w:marRight w:val="0"/>
      <w:marTop w:val="0"/>
      <w:marBottom w:val="0"/>
      <w:divBdr>
        <w:top w:val="none" w:sz="0" w:space="0" w:color="auto"/>
        <w:left w:val="none" w:sz="0" w:space="0" w:color="auto"/>
        <w:bottom w:val="none" w:sz="0" w:space="0" w:color="auto"/>
        <w:right w:val="none" w:sz="0" w:space="0" w:color="auto"/>
      </w:divBdr>
    </w:div>
    <w:div w:id="1798717218">
      <w:bodyDiv w:val="1"/>
      <w:marLeft w:val="0"/>
      <w:marRight w:val="0"/>
      <w:marTop w:val="0"/>
      <w:marBottom w:val="0"/>
      <w:divBdr>
        <w:top w:val="none" w:sz="0" w:space="0" w:color="auto"/>
        <w:left w:val="none" w:sz="0" w:space="0" w:color="auto"/>
        <w:bottom w:val="none" w:sz="0" w:space="0" w:color="auto"/>
        <w:right w:val="none" w:sz="0" w:space="0" w:color="auto"/>
      </w:divBdr>
    </w:div>
    <w:div w:id="1914970767">
      <w:bodyDiv w:val="1"/>
      <w:marLeft w:val="0"/>
      <w:marRight w:val="0"/>
      <w:marTop w:val="0"/>
      <w:marBottom w:val="0"/>
      <w:divBdr>
        <w:top w:val="none" w:sz="0" w:space="0" w:color="auto"/>
        <w:left w:val="none" w:sz="0" w:space="0" w:color="auto"/>
        <w:bottom w:val="none" w:sz="0" w:space="0" w:color="auto"/>
        <w:right w:val="none" w:sz="0" w:space="0" w:color="auto"/>
      </w:divBdr>
    </w:div>
    <w:div w:id="209678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nnergren.org/programs/conference-and-workshop-grants" TargetMode="External"/><Relationship Id="rId13" Type="http://schemas.openxmlformats.org/officeDocument/2006/relationships/hyperlink" Target="http://www.genome.gov/10001618"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sf.gov/funding/pgm_summ.jsp?pims_id=5407&amp;org=BCS&amp;from=ho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f.gov/funding/pgm_summ.jsp?pims_id=5324&amp;org=SES&amp;from=ho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escent.org/science/meetings.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scent.org/science/workinggroup.php" TargetMode="External"/><Relationship Id="rId14" Type="http://schemas.openxmlformats.org/officeDocument/2006/relationships/hyperlink" Target="http://www.brocher.ch/pages/appel_projets.as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DEFBCC98E1F4F629E624DEB2505C245"/>
        <w:category>
          <w:name w:val="General"/>
          <w:gallery w:val="placeholder"/>
        </w:category>
        <w:types>
          <w:type w:val="bbPlcHdr"/>
        </w:types>
        <w:behaviors>
          <w:behavior w:val="content"/>
        </w:behaviors>
        <w:guid w:val="{37A7C9C4-55A2-484E-A572-285D04604038}"/>
      </w:docPartPr>
      <w:docPartBody>
        <w:p w:rsidR="008C432D" w:rsidRDefault="007822BF" w:rsidP="007822BF">
          <w:pPr>
            <w:pStyle w:val="EDEFBCC98E1F4F629E624DEB2505C245"/>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822BF"/>
    <w:rsid w:val="00083291"/>
    <w:rsid w:val="001F5310"/>
    <w:rsid w:val="00286D84"/>
    <w:rsid w:val="00296C2B"/>
    <w:rsid w:val="00407B5A"/>
    <w:rsid w:val="007822BF"/>
    <w:rsid w:val="008C43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3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9A28A4ED0E4765BA426412CC25EEDA">
    <w:name w:val="289A28A4ED0E4765BA426412CC25EEDA"/>
    <w:rsid w:val="007822BF"/>
  </w:style>
  <w:style w:type="paragraph" w:customStyle="1" w:styleId="475C8FBF34574904BB603E5A6F68E243">
    <w:name w:val="475C8FBF34574904BB603E5A6F68E243"/>
    <w:rsid w:val="007822BF"/>
  </w:style>
  <w:style w:type="paragraph" w:customStyle="1" w:styleId="C976ADE5D93B4B588A081AEFCDA1B1B5">
    <w:name w:val="C976ADE5D93B4B588A081AEFCDA1B1B5"/>
    <w:rsid w:val="007822BF"/>
  </w:style>
  <w:style w:type="paragraph" w:customStyle="1" w:styleId="0B244BC885E04E01AB155BF33962184E">
    <w:name w:val="0B244BC885E04E01AB155BF33962184E"/>
    <w:rsid w:val="007822BF"/>
  </w:style>
  <w:style w:type="paragraph" w:customStyle="1" w:styleId="381D98F7499144019751A5EF3F9A7FFE">
    <w:name w:val="381D98F7499144019751A5EF3F9A7FFE"/>
    <w:rsid w:val="007822BF"/>
  </w:style>
  <w:style w:type="paragraph" w:customStyle="1" w:styleId="F149FE8925944472B27888B6DA85C028">
    <w:name w:val="F149FE8925944472B27888B6DA85C028"/>
    <w:rsid w:val="007822BF"/>
  </w:style>
  <w:style w:type="paragraph" w:customStyle="1" w:styleId="0AC2669B7ACC4D16A24D8502D24D7C2D">
    <w:name w:val="0AC2669B7ACC4D16A24D8502D24D7C2D"/>
    <w:rsid w:val="007822BF"/>
  </w:style>
  <w:style w:type="paragraph" w:customStyle="1" w:styleId="CF8E03A381FF487F9526C04C1B2966CF">
    <w:name w:val="CF8E03A381FF487F9526C04C1B2966CF"/>
    <w:rsid w:val="007822BF"/>
  </w:style>
  <w:style w:type="paragraph" w:customStyle="1" w:styleId="B6E4976B7CCC4D6EA14CE378A867C3D1">
    <w:name w:val="B6E4976B7CCC4D6EA14CE378A867C3D1"/>
    <w:rsid w:val="007822BF"/>
  </w:style>
  <w:style w:type="paragraph" w:customStyle="1" w:styleId="312ACFE38A644E698DB16A1F7779F13E">
    <w:name w:val="312ACFE38A644E698DB16A1F7779F13E"/>
    <w:rsid w:val="007822BF"/>
  </w:style>
  <w:style w:type="paragraph" w:customStyle="1" w:styleId="EAB9B844FC4B489DA5333C5FAF0DDC85">
    <w:name w:val="EAB9B844FC4B489DA5333C5FAF0DDC85"/>
    <w:rsid w:val="007822BF"/>
  </w:style>
  <w:style w:type="paragraph" w:customStyle="1" w:styleId="EDEFBCC98E1F4F629E624DEB2505C245">
    <w:name w:val="EDEFBCC98E1F4F629E624DEB2505C245"/>
    <w:rsid w:val="007822BF"/>
  </w:style>
  <w:style w:type="paragraph" w:customStyle="1" w:styleId="08CD67BF6F654F5EA6105B8B5ED8DEC5">
    <w:name w:val="08CD67BF6F654F5EA6105B8B5ED8DEC5"/>
    <w:rsid w:val="007822BF"/>
  </w:style>
  <w:style w:type="paragraph" w:customStyle="1" w:styleId="A41BC3DF3140456FA72457379C7D17E4">
    <w:name w:val="A41BC3DF3140456FA72457379C7D17E4"/>
    <w:rsid w:val="007822BF"/>
  </w:style>
  <w:style w:type="paragraph" w:customStyle="1" w:styleId="027F044BE7534D48B220BAADC2A78342">
    <w:name w:val="027F044BE7534D48B220BAADC2A78342"/>
    <w:rsid w:val="007822BF"/>
  </w:style>
  <w:style w:type="paragraph" w:customStyle="1" w:styleId="132057FD9E9B4E46956946103875290E">
    <w:name w:val="132057FD9E9B4E46956946103875290E"/>
    <w:rsid w:val="007822BF"/>
  </w:style>
  <w:style w:type="paragraph" w:customStyle="1" w:styleId="D1C06C17E6694E0B98FD274DA2D61B3D">
    <w:name w:val="D1C06C17E6694E0B98FD274DA2D61B3D"/>
    <w:rsid w:val="007822B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2012-07-23T00:00:00</PublishDate>
  <Abstract> A list of potential funding options for the Racial Justice Track to explore in order to make a Working Group possible that may carry the efforts of The Tarrytown Meetings into the future.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Center for Genetics and society</Company>
  <LinksUpToDate>false</LinksUpToDate>
  <CharactersWithSpaces>13329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Justice &amp; Genetic Technologies Working Group</dc:title>
  <dc:subject>Funding Options</dc:subject>
  <dc:creator>The Tarrytown Meetings</dc:creator>
  <cp:lastModifiedBy>Jassica Cussins</cp:lastModifiedBy>
  <cp:revision>6</cp:revision>
  <dcterms:created xsi:type="dcterms:W3CDTF">2012-06-19T17:57:00Z</dcterms:created>
  <dcterms:modified xsi:type="dcterms:W3CDTF">2012-07-10T00:04:00Z</dcterms:modified>
</cp:coreProperties>
</file>